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6167" w14:textId="627AB6BC" w:rsidR="00547E13" w:rsidRDefault="0088631E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14:paraId="74EDEB9D" w14:textId="77777777" w:rsidR="00547E13" w:rsidRPr="00547E13" w:rsidRDefault="00547E13">
      <w:pPr>
        <w:rPr>
          <w:rFonts w:ascii="Century Gothic" w:hAnsi="Century Gothic"/>
          <w:b/>
          <w:bCs/>
          <w:sz w:val="24"/>
          <w:szCs w:val="24"/>
        </w:rPr>
      </w:pPr>
    </w:p>
    <w:p w14:paraId="1DDE4CDD" w14:textId="77777777" w:rsidR="00547E13" w:rsidRDefault="00547E13" w:rsidP="00C3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4" w:hanging="142"/>
        <w:jc w:val="center"/>
        <w:rPr>
          <w:rFonts w:ascii="Century Gothic" w:hAnsi="Century Gothic" w:cs="Arial"/>
          <w:b/>
          <w:bCs/>
          <w:spacing w:val="-6"/>
          <w:sz w:val="36"/>
          <w:szCs w:val="36"/>
          <w:lang w:val="en-US" w:eastAsia="ar-SA"/>
        </w:rPr>
      </w:pPr>
      <w:bookmarkStart w:id="0" w:name="_Hlk122431111"/>
    </w:p>
    <w:p w14:paraId="0BD17924" w14:textId="20D4454A" w:rsidR="001562AC" w:rsidRPr="003D74B5" w:rsidRDefault="00D32873" w:rsidP="00C3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4" w:hanging="142"/>
        <w:jc w:val="center"/>
        <w:rPr>
          <w:rFonts w:ascii="Century Gothic" w:hAnsi="Century Gothic" w:cs="Arial"/>
          <w:b/>
          <w:bCs/>
          <w:spacing w:val="-6"/>
          <w:sz w:val="36"/>
          <w:szCs w:val="36"/>
          <w:lang w:val="fr-BE" w:eastAsia="ar-SA"/>
        </w:rPr>
      </w:pPr>
      <w:r w:rsidRPr="003D74B5">
        <w:rPr>
          <w:rFonts w:ascii="Century Gothic" w:hAnsi="Century Gothic" w:cs="Arial"/>
          <w:b/>
          <w:bCs/>
          <w:spacing w:val="-6"/>
          <w:sz w:val="36"/>
          <w:szCs w:val="36"/>
          <w:lang w:val="fr-BE" w:eastAsia="ar-SA"/>
        </w:rPr>
        <w:t>Top</w:t>
      </w:r>
      <w:r w:rsidR="001562AC" w:rsidRPr="003D74B5">
        <w:rPr>
          <w:rFonts w:ascii="Century Gothic" w:hAnsi="Century Gothic" w:cs="Arial"/>
          <w:b/>
          <w:bCs/>
          <w:spacing w:val="-6"/>
          <w:sz w:val="36"/>
          <w:szCs w:val="36"/>
          <w:lang w:val="fr-BE" w:eastAsia="ar-SA"/>
        </w:rPr>
        <w:t xml:space="preserve"> Masters Challenge </w:t>
      </w:r>
      <w:r w:rsidR="00C35D6C" w:rsidRPr="00D81A7B">
        <w:rPr>
          <w:rFonts w:ascii="Century Gothic" w:hAnsi="Century Gothic" w:cs="Arial"/>
          <w:b/>
          <w:bCs/>
          <w:color w:val="FF0000"/>
          <w:spacing w:val="-6"/>
          <w:sz w:val="36"/>
          <w:szCs w:val="36"/>
          <w:lang w:val="fr-BE" w:eastAsia="ar-SA"/>
        </w:rPr>
        <w:t>202</w:t>
      </w:r>
      <w:r w:rsidR="003D74B5" w:rsidRPr="00D81A7B">
        <w:rPr>
          <w:rFonts w:ascii="Century Gothic" w:hAnsi="Century Gothic" w:cs="Arial"/>
          <w:b/>
          <w:bCs/>
          <w:color w:val="FF0000"/>
          <w:spacing w:val="-6"/>
          <w:sz w:val="36"/>
          <w:szCs w:val="36"/>
          <w:lang w:val="fr-BE" w:eastAsia="ar-SA"/>
        </w:rPr>
        <w:t>4</w:t>
      </w:r>
    </w:p>
    <w:p w14:paraId="4FC4812E" w14:textId="2127D9C0" w:rsidR="00547E13" w:rsidRPr="00D869B9" w:rsidRDefault="00D81A7B" w:rsidP="00C3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4" w:hanging="142"/>
        <w:jc w:val="center"/>
        <w:rPr>
          <w:rFonts w:ascii="Century Gothic" w:hAnsi="Century Gothic" w:cs="Arial"/>
          <w:color w:val="FF0000"/>
          <w:spacing w:val="-6"/>
          <w:sz w:val="44"/>
          <w:szCs w:val="44"/>
          <w:lang w:val="fr-BE" w:eastAsia="ar-SA"/>
        </w:rPr>
      </w:pPr>
      <w:r w:rsidRPr="00D869B9">
        <w:rPr>
          <w:rFonts w:ascii="Century Gothic" w:hAnsi="Century Gothic" w:cs="Arial"/>
          <w:color w:val="FF0000"/>
          <w:spacing w:val="-6"/>
          <w:sz w:val="44"/>
          <w:szCs w:val="44"/>
          <w:lang w:val="fr-BE" w:eastAsia="ar-SA"/>
        </w:rPr>
        <w:t>NOUVEAU REGLEMENT</w:t>
      </w:r>
    </w:p>
    <w:p w14:paraId="5BFA97D3" w14:textId="77777777" w:rsidR="00C35D6C" w:rsidRPr="003D74B5" w:rsidRDefault="00C35D6C" w:rsidP="001562AC">
      <w:pPr>
        <w:suppressAutoHyphens/>
        <w:ind w:left="284"/>
        <w:jc w:val="both"/>
        <w:rPr>
          <w:rFonts w:ascii="Century Gothic" w:hAnsi="Century Gothic" w:cs="Arial"/>
          <w:spacing w:val="-6"/>
          <w:sz w:val="24"/>
          <w:szCs w:val="24"/>
          <w:lang w:val="fr-BE" w:eastAsia="ar-SA"/>
        </w:rPr>
      </w:pPr>
    </w:p>
    <w:p w14:paraId="7E210815" w14:textId="0BA13A07" w:rsidR="001562AC" w:rsidRDefault="001562AC" w:rsidP="001562AC">
      <w:pPr>
        <w:suppressAutoHyphens/>
        <w:ind w:left="284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Il s'agit d'un challenge annuel destiné à mettre en évidence, ceux de nos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licenciés âgés de</w:t>
      </w:r>
      <w:r w:rsidR="009277FE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50 ans</w:t>
      </w:r>
      <w:r w:rsidR="00D81A7B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</w:t>
      </w:r>
      <w:r w:rsidR="00D81A7B"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*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et plus 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(nés </w:t>
      </w:r>
      <w:r w:rsidRPr="009C2973">
        <w:rPr>
          <w:rFonts w:ascii="Century Gothic" w:hAnsi="Century Gothic" w:cs="Arial"/>
          <w:b/>
          <w:bCs/>
          <w:spacing w:val="-6"/>
          <w:sz w:val="24"/>
          <w:szCs w:val="24"/>
          <w:u w:val="single"/>
          <w:lang w:eastAsia="ar-SA"/>
        </w:rPr>
        <w:t>avant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le 1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vertAlign w:val="superscript"/>
          <w:lang w:eastAsia="ar-SA"/>
        </w:rPr>
        <w:t>er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janvier </w:t>
      </w:r>
      <w:r w:rsidRPr="00D81A7B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197</w:t>
      </w:r>
      <w:r w:rsidR="003D74B5" w:rsidRPr="00D81A7B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4</w:t>
      </w:r>
      <w:r w:rsid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*</w:t>
      </w:r>
      <w:r w:rsidR="00D81A7B" w:rsidRPr="00D81A7B">
        <w:rPr>
          <w:rFonts w:ascii="Century Gothic" w:hAnsi="Century Gothic" w:cs="Arial"/>
          <w:spacing w:val="-6"/>
          <w:sz w:val="24"/>
          <w:szCs w:val="24"/>
          <w:lang w:eastAsia="ar-SA"/>
        </w:rPr>
        <w:t>)</w:t>
      </w:r>
      <w:r w:rsidR="009277FE">
        <w:rPr>
          <w:rFonts w:ascii="Century Gothic" w:hAnsi="Century Gothic" w:cs="Arial"/>
          <w:b/>
          <w:bCs/>
          <w:color w:val="538135" w:themeColor="accent6" w:themeShade="BF"/>
          <w:spacing w:val="-6"/>
          <w:sz w:val="24"/>
          <w:szCs w:val="24"/>
          <w:lang w:eastAsia="ar-SA"/>
        </w:rPr>
        <w:t xml:space="preserve"> 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ayant performé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lors de leur participation aux épreuves </w:t>
      </w:r>
      <w:r w:rsidR="00221A30" w:rsidRPr="00B23728">
        <w:rPr>
          <w:rFonts w:ascii="Century Gothic" w:hAnsi="Century Gothic" w:cs="Arial"/>
          <w:spacing w:val="-6"/>
          <w:sz w:val="24"/>
          <w:szCs w:val="24"/>
          <w:lang w:eastAsia="ar-SA"/>
        </w:rPr>
        <w:t>du</w:t>
      </w:r>
      <w:r w:rsidRPr="00B23728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</w:t>
      </w:r>
      <w:r w:rsidR="00D87FE5" w:rsidRPr="00B23728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Championnat</w:t>
      </w:r>
      <w:r w:rsidR="003B2152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</w:t>
      </w:r>
      <w:r w:rsidR="00153041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de</w:t>
      </w:r>
      <w:r w:rsidR="003B2152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s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Rallyes </w:t>
      </w:r>
      <w:r w:rsidR="00153041" w:rsidRPr="00D81A7B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de type B,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de la FWB 202</w:t>
      </w:r>
      <w:r w:rsidR="003D74B5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4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.</w:t>
      </w:r>
    </w:p>
    <w:p w14:paraId="12EDF5BB" w14:textId="77777777" w:rsidR="00656E24" w:rsidRPr="00656E24" w:rsidRDefault="00656E24" w:rsidP="001562AC">
      <w:pPr>
        <w:suppressAutoHyphens/>
        <w:ind w:left="284"/>
        <w:jc w:val="both"/>
        <w:rPr>
          <w:rFonts w:ascii="Century Gothic" w:hAnsi="Century Gothic" w:cs="Arial"/>
          <w:spacing w:val="-6"/>
          <w:sz w:val="10"/>
          <w:szCs w:val="10"/>
          <w:lang w:eastAsia="ar-SA"/>
        </w:rPr>
      </w:pPr>
    </w:p>
    <w:p w14:paraId="5C971B2A" w14:textId="306AA36A" w:rsidR="00D81A7B" w:rsidRDefault="00D81A7B" w:rsidP="00D81A7B">
      <w:pPr>
        <w:suppressAutoHyphens/>
        <w:ind w:left="284" w:hanging="284"/>
        <w:jc w:val="both"/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</w:pPr>
      <w:r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    </w:t>
      </w:r>
      <w:r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*</w:t>
      </w:r>
      <w:r w:rsidRPr="00D81A7B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>Par le présent communiqué</w:t>
      </w:r>
      <w:r w:rsidR="00656E24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>,</w:t>
      </w:r>
      <w:r w:rsidRPr="00D81A7B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 xml:space="preserve"> préavis est d’ores et déjà donné, qu’en 2025, le </w:t>
      </w:r>
      <w:r w:rsidRPr="00421A88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Top Masters Challenge</w:t>
      </w:r>
      <w:r w:rsidRPr="00D81A7B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 xml:space="preserve"> sera réservé aux licenciés de </w:t>
      </w:r>
      <w:r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55</w:t>
      </w:r>
      <w:r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 xml:space="preserve"> </w:t>
      </w:r>
      <w:r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ans et plus</w:t>
      </w:r>
      <w:r w:rsidRPr="00D81A7B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 xml:space="preserve"> (nés </w:t>
      </w:r>
      <w:r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u w:val="single"/>
          <w:lang w:eastAsia="ar-SA"/>
        </w:rPr>
        <w:t>avant</w:t>
      </w:r>
      <w:r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 xml:space="preserve"> le 1</w:t>
      </w:r>
      <w:r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vertAlign w:val="superscript"/>
          <w:lang w:eastAsia="ar-SA"/>
        </w:rPr>
        <w:t>er</w:t>
      </w:r>
      <w:r w:rsidRPr="00D81A7B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 xml:space="preserve"> janvier 1970</w:t>
      </w:r>
      <w:r w:rsidRPr="00D81A7B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>)</w:t>
      </w:r>
      <w:r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>.</w:t>
      </w:r>
    </w:p>
    <w:p w14:paraId="5D6139CB" w14:textId="77777777" w:rsidR="00656E24" w:rsidRPr="00656E24" w:rsidRDefault="00656E24" w:rsidP="00D81A7B">
      <w:pPr>
        <w:suppressAutoHyphens/>
        <w:ind w:left="284" w:hanging="284"/>
        <w:jc w:val="both"/>
        <w:rPr>
          <w:rFonts w:ascii="Century Gothic" w:hAnsi="Century Gothic" w:cs="Arial"/>
          <w:spacing w:val="-6"/>
          <w:sz w:val="10"/>
          <w:szCs w:val="10"/>
          <w:lang w:eastAsia="ar-SA"/>
        </w:rPr>
      </w:pPr>
    </w:p>
    <w:p w14:paraId="5ABBF6B6" w14:textId="762E3482" w:rsidR="003B2152" w:rsidRPr="003B2152" w:rsidRDefault="00153041" w:rsidP="001562AC">
      <w:pPr>
        <w:suppressAutoHyphens/>
        <w:ind w:left="284"/>
        <w:jc w:val="both"/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</w:pPr>
      <w:r w:rsidRPr="00153041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 xml:space="preserve">A l’instar de ce qui se pratique dans les championnats </w:t>
      </w:r>
      <w:r w:rsidR="003B2152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 xml:space="preserve">« Rallyes » pour établir les classements généraux, les points obtenus aux classements généraux et ceux obtenus dans les classes, seront additionnés pour constituer les </w:t>
      </w:r>
      <w:r w:rsidR="003B2152" w:rsidRPr="00C81E6A">
        <w:rPr>
          <w:rFonts w:ascii="Century Gothic" w:hAnsi="Century Gothic" w:cs="Arial"/>
          <w:color w:val="FF0000"/>
          <w:spacing w:val="-6"/>
          <w:sz w:val="24"/>
          <w:szCs w:val="24"/>
          <w:lang w:eastAsia="ar-SA"/>
        </w:rPr>
        <w:t xml:space="preserve">classements </w:t>
      </w:r>
      <w:r w:rsidR="003B2152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du TOP Masters Challenge</w:t>
      </w:r>
      <w:r w:rsidR="00C81E6A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 xml:space="preserve"> </w:t>
      </w:r>
      <w:r w:rsidR="00C81E6A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(voir RPR, Art.  24.1)</w:t>
      </w:r>
      <w:r w:rsidR="003B2152" w:rsidRPr="003B2152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.</w:t>
      </w:r>
    </w:p>
    <w:p w14:paraId="7BACA8C5" w14:textId="2756617F" w:rsidR="009B3D7E" w:rsidRDefault="009277FE" w:rsidP="001562AC">
      <w:pPr>
        <w:suppressAutoHyphens/>
        <w:ind w:left="284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9277FE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bdr w:val="single" w:sz="4" w:space="0" w:color="auto"/>
          <w:lang w:eastAsia="ar-SA"/>
        </w:rPr>
        <w:t xml:space="preserve">Sauf objection </w:t>
      </w:r>
      <w:r w:rsidR="00656E24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bdr w:val="single" w:sz="4" w:space="0" w:color="auto"/>
          <w:lang w:eastAsia="ar-SA"/>
        </w:rPr>
        <w:t xml:space="preserve">personnelle </w:t>
      </w:r>
      <w:r w:rsidRPr="009277FE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bdr w:val="single" w:sz="4" w:space="0" w:color="auto"/>
          <w:lang w:eastAsia="ar-SA"/>
        </w:rPr>
        <w:t>expresse</w:t>
      </w:r>
      <w:r w:rsidR="00656E24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bdr w:val="single" w:sz="4" w:space="0" w:color="auto"/>
          <w:lang w:eastAsia="ar-SA"/>
        </w:rPr>
        <w:t>,</w:t>
      </w:r>
      <w:r w:rsidRPr="009277FE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bdr w:val="single" w:sz="4" w:space="0" w:color="auto"/>
          <w:lang w:eastAsia="ar-SA"/>
        </w:rPr>
        <w:t xml:space="preserve"> à faire parvenir au secrétariat de la Fédération</w:t>
      </w:r>
      <w:r w:rsidR="00656E24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bdr w:val="single" w:sz="4" w:space="0" w:color="auto"/>
          <w:lang w:eastAsia="ar-SA"/>
        </w:rPr>
        <w:t>,</w:t>
      </w:r>
      <w:r w:rsidRPr="00656E24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l</w:t>
      </w:r>
      <w:r w:rsidR="001562AC" w:rsidRPr="00656E24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es 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résultats obtenus</w:t>
      </w:r>
      <w:r w:rsidR="00153041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</w:t>
      </w:r>
      <w:r w:rsidR="00AB7E83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lors des épreuves disputées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, entreront </w:t>
      </w:r>
      <w:r w:rsidRPr="003A702D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bdr w:val="single" w:sz="4" w:space="0" w:color="auto"/>
          <w:lang w:eastAsia="ar-SA"/>
        </w:rPr>
        <w:t>automatiquement</w:t>
      </w:r>
      <w:r w:rsidRPr="009277FE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 xml:space="preserve"> 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en ligne de compte</w:t>
      </w:r>
      <w:r w:rsidR="004B548D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pour le classement </w:t>
      </w:r>
      <w:r w:rsidR="00AB7E83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annuel </w:t>
      </w:r>
      <w:r w:rsidR="004B548D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du Challenge, à hauteur maximale de </w:t>
      </w:r>
      <w:r w:rsidR="00153041" w:rsidRPr="00153041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99</w:t>
      </w:r>
      <w:r w:rsidR="001562AC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points </w:t>
      </w:r>
      <w:r w:rsidR="003B2152" w:rsidRPr="00B23728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venant des </w:t>
      </w:r>
      <w:r w:rsidR="00AB7E83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classements généraux</w:t>
      </w:r>
      <w:r w:rsidR="00AB7E83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et à hauteur de </w:t>
      </w:r>
      <w:r w:rsidR="00153041" w:rsidRPr="00153041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>99</w:t>
      </w:r>
      <w:r w:rsidR="00AB7E83" w:rsidRPr="00153041">
        <w:rPr>
          <w:rFonts w:ascii="Century Gothic" w:hAnsi="Century Gothic" w:cs="Arial"/>
          <w:b/>
          <w:bCs/>
          <w:color w:val="FF0000"/>
          <w:spacing w:val="-6"/>
          <w:sz w:val="24"/>
          <w:szCs w:val="24"/>
          <w:lang w:eastAsia="ar-SA"/>
        </w:rPr>
        <w:t xml:space="preserve"> </w:t>
      </w:r>
      <w:r w:rsidR="00AB7E83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points également, </w:t>
      </w:r>
      <w:r w:rsidR="003B2152" w:rsidRPr="00B23728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venant des </w:t>
      </w:r>
      <w:r w:rsidR="00AB7E83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classements de classe</w:t>
      </w:r>
      <w:r w:rsidR="00AB7E83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.</w:t>
      </w:r>
    </w:p>
    <w:p w14:paraId="4EA0E892" w14:textId="6E2C786E" w:rsidR="001562AC" w:rsidRPr="00547E13" w:rsidRDefault="001562AC" w:rsidP="001562AC">
      <w:pPr>
        <w:suppressAutoHyphens/>
        <w:ind w:left="284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Les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classements généraux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établis lors de chaque épreuve, seront au nombre de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4 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: </w:t>
      </w:r>
    </w:p>
    <w:p w14:paraId="7A22C1DB" w14:textId="3167BE4B" w:rsidR="001562AC" w:rsidRPr="00547E13" w:rsidRDefault="00734F36" w:rsidP="001562AC">
      <w:pPr>
        <w:pStyle w:val="Paragraphedeliste"/>
        <w:numPr>
          <w:ilvl w:val="0"/>
          <w:numId w:val="2"/>
        </w:numPr>
        <w:suppressAutoHyphens/>
        <w:ind w:left="851" w:hanging="11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L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e classement des Divisions </w:t>
      </w:r>
      <w:r w:rsidR="001562AC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1, 2 et 3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confondues</w:t>
      </w:r>
      <w:r w:rsidR="00261698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;</w:t>
      </w:r>
    </w:p>
    <w:p w14:paraId="6CB32D1F" w14:textId="74397DEB" w:rsidR="001562AC" w:rsidRPr="00547E13" w:rsidRDefault="00734F36" w:rsidP="001562AC">
      <w:pPr>
        <w:pStyle w:val="Paragraphedeliste"/>
        <w:numPr>
          <w:ilvl w:val="0"/>
          <w:numId w:val="2"/>
        </w:numPr>
        <w:suppressAutoHyphens/>
        <w:ind w:left="851" w:hanging="11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L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e classement de la Division </w:t>
      </w:r>
      <w:r w:rsidR="001562AC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4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 ;</w:t>
      </w:r>
    </w:p>
    <w:p w14:paraId="2C693E1E" w14:textId="16997778" w:rsidR="001562AC" w:rsidRPr="00547E13" w:rsidRDefault="00734F36" w:rsidP="001562AC">
      <w:pPr>
        <w:pStyle w:val="Paragraphedeliste"/>
        <w:numPr>
          <w:ilvl w:val="0"/>
          <w:numId w:val="2"/>
        </w:numPr>
        <w:suppressAutoHyphens/>
        <w:ind w:left="851" w:hanging="11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L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e classement de la Division </w:t>
      </w:r>
      <w:r w:rsidR="001562AC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PH Classic</w:t>
      </w:r>
      <w:r w:rsidR="001562AC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 ;</w:t>
      </w:r>
    </w:p>
    <w:p w14:paraId="144B5022" w14:textId="58DE96D2" w:rsidR="001562AC" w:rsidRPr="00547E13" w:rsidRDefault="001562AC" w:rsidP="001562AC">
      <w:pPr>
        <w:tabs>
          <w:tab w:val="left" w:pos="851"/>
        </w:tabs>
        <w:suppressAutoHyphens/>
        <w:ind w:left="851" w:hanging="11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4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ab/>
      </w:r>
      <w:r w:rsidR="00734F36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L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e classement de la Division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PH S/R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.</w:t>
      </w:r>
    </w:p>
    <w:p w14:paraId="3E387819" w14:textId="77777777" w:rsidR="009B3D7E" w:rsidRPr="00656E24" w:rsidRDefault="009B3D7E" w:rsidP="001562AC">
      <w:pPr>
        <w:tabs>
          <w:tab w:val="left" w:pos="851"/>
        </w:tabs>
        <w:suppressAutoHyphens/>
        <w:ind w:left="851" w:hanging="11"/>
        <w:jc w:val="both"/>
        <w:rPr>
          <w:rFonts w:ascii="Century Gothic" w:hAnsi="Century Gothic" w:cs="Arial"/>
          <w:spacing w:val="-6"/>
          <w:sz w:val="10"/>
          <w:szCs w:val="10"/>
          <w:lang w:eastAsia="ar-SA"/>
        </w:rPr>
      </w:pPr>
    </w:p>
    <w:p w14:paraId="63362B7F" w14:textId="2150A34D" w:rsidR="001562AC" w:rsidRPr="00547E13" w:rsidRDefault="001562AC" w:rsidP="009B3D7E">
      <w:pPr>
        <w:tabs>
          <w:tab w:val="left" w:pos="851"/>
        </w:tabs>
        <w:suppressAutoHyphens/>
        <w:ind w:left="284"/>
        <w:jc w:val="both"/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Le Classement Général des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Divisions 1, 2 et 3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confondues, comprendra les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Classes de cylindrée 1, 2, 3, 4, 5, 6, 7, 8, 9, 10, et 11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.</w:t>
      </w:r>
    </w:p>
    <w:p w14:paraId="2F664707" w14:textId="17F83910" w:rsidR="001562AC" w:rsidRPr="00547E13" w:rsidRDefault="001562AC" w:rsidP="009B3D7E">
      <w:pPr>
        <w:tabs>
          <w:tab w:val="left" w:pos="851"/>
        </w:tabs>
        <w:suppressAutoHyphens/>
        <w:ind w:left="284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Le Classement Général de la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Division 4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, comprendra les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Classes de cylindrée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12, 13 et 14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. </w:t>
      </w:r>
    </w:p>
    <w:p w14:paraId="04E3E4EB" w14:textId="780B3327" w:rsidR="001562AC" w:rsidRPr="00547E13" w:rsidRDefault="001562AC" w:rsidP="009B3D7E">
      <w:pPr>
        <w:tabs>
          <w:tab w:val="left" w:pos="851"/>
        </w:tabs>
        <w:suppressAutoHyphens/>
        <w:ind w:left="284"/>
        <w:jc w:val="both"/>
        <w:rPr>
          <w:rFonts w:ascii="Century Gothic" w:hAnsi="Century Gothic" w:cs="Arial"/>
          <w:spacing w:val="-8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Le Classement Général de la Division </w:t>
      </w:r>
      <w:r w:rsidR="009B3D7E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Prov</w:t>
      </w:r>
      <w:r w:rsidR="00D95525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’</w:t>
      </w:r>
      <w:r w:rsidR="009B3D7E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Historic </w:t>
      </w:r>
      <w:r w:rsidR="009B3D7E"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Classic</w:t>
      </w:r>
      <w:r w:rsidR="009B3D7E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,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 comprendra les </w:t>
      </w:r>
      <w:r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Classes de cylindrée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 </w:t>
      </w:r>
      <w:r w:rsidR="009B3D7E"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17</w:t>
      </w:r>
      <w:r w:rsidR="00AB7E83"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, 18 et 19</w:t>
      </w:r>
      <w:r w:rsidR="001123AF"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.</w:t>
      </w:r>
    </w:p>
    <w:bookmarkEnd w:id="0"/>
    <w:p w14:paraId="46B52765" w14:textId="632108BF" w:rsidR="009B3D7E" w:rsidRPr="00547E13" w:rsidRDefault="009B3D7E" w:rsidP="009B3D7E">
      <w:pPr>
        <w:tabs>
          <w:tab w:val="left" w:pos="851"/>
        </w:tabs>
        <w:suppressAutoHyphens/>
        <w:ind w:left="284"/>
        <w:jc w:val="both"/>
        <w:rPr>
          <w:rFonts w:ascii="Century Gothic" w:hAnsi="Century Gothic" w:cs="Arial"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Le Classement Général de la Division Prov</w:t>
      </w:r>
      <w:r w:rsidR="00D95525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’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Historic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S/R,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comprendra les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Classes de cylindrée</w:t>
      </w:r>
      <w:r w:rsidR="00AB7E83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21</w:t>
      </w:r>
      <w:r w:rsidR="00AB7E83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, 2</w:t>
      </w:r>
      <w:r w:rsidR="00AA37A3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2</w:t>
      </w:r>
      <w:r w:rsidR="00AB7E83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et 23.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</w:t>
      </w:r>
    </w:p>
    <w:p w14:paraId="610F831B" w14:textId="1A41F8DF" w:rsidR="001123AF" w:rsidRPr="00547E13" w:rsidRDefault="001123AF" w:rsidP="009B3D7E">
      <w:pPr>
        <w:tabs>
          <w:tab w:val="left" w:pos="851"/>
        </w:tabs>
        <w:suppressAutoHyphens/>
        <w:ind w:left="284"/>
        <w:jc w:val="both"/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N.B. : 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Les numéros de classe 15, 16 et 20, sont inutilisés actuellement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.</w:t>
      </w:r>
    </w:p>
    <w:p w14:paraId="182D0D10" w14:textId="77777777" w:rsidR="00656E24" w:rsidRPr="00656E24" w:rsidRDefault="00656E24" w:rsidP="001562AC">
      <w:pPr>
        <w:suppressAutoHyphens/>
        <w:ind w:left="284"/>
        <w:jc w:val="both"/>
        <w:rPr>
          <w:rFonts w:ascii="Century Gothic" w:hAnsi="Century Gothic" w:cs="Arial"/>
          <w:spacing w:val="-6"/>
          <w:sz w:val="10"/>
          <w:szCs w:val="10"/>
          <w:lang w:eastAsia="ar-SA"/>
        </w:rPr>
      </w:pPr>
    </w:p>
    <w:p w14:paraId="28E2DC9B" w14:textId="555AD1BC" w:rsidR="00D95525" w:rsidRPr="00547E13" w:rsidRDefault="001562AC" w:rsidP="001562AC">
      <w:pPr>
        <w:suppressAutoHyphens/>
        <w:ind w:left="284"/>
        <w:jc w:val="both"/>
        <w:rPr>
          <w:rFonts w:ascii="Century Gothic" w:hAnsi="Century Gothic" w:cs="Arial"/>
          <w:bCs/>
          <w:spacing w:val="-6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La participation au </w:t>
      </w:r>
      <w:r w:rsidR="000624E2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Top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 Masters Challenge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, sera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individuelle 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et son classement </w:t>
      </w:r>
      <w:r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>unique</w:t>
      </w:r>
      <w:r w:rsidR="00F5415F" w:rsidRPr="00547E13">
        <w:rPr>
          <w:rFonts w:ascii="Century Gothic" w:hAnsi="Century Gothic" w:cs="Arial"/>
          <w:b/>
          <w:bCs/>
          <w:spacing w:val="-6"/>
          <w:sz w:val="24"/>
          <w:szCs w:val="24"/>
          <w:lang w:eastAsia="ar-SA"/>
        </w:rPr>
        <w:t xml:space="preserve">. </w:t>
      </w:r>
      <w:r w:rsidR="00F5415F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>Il</w:t>
      </w:r>
      <w:r w:rsidR="00D95525"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 </w:t>
      </w:r>
      <w:r w:rsidRPr="00547E13">
        <w:rPr>
          <w:rFonts w:ascii="Century Gothic" w:hAnsi="Century Gothic" w:cs="Arial"/>
          <w:spacing w:val="-6"/>
          <w:sz w:val="24"/>
          <w:szCs w:val="24"/>
          <w:lang w:eastAsia="ar-SA"/>
        </w:rPr>
        <w:t xml:space="preserve">reprendra aussi bien </w:t>
      </w:r>
      <w:r w:rsidRPr="00547E13">
        <w:rPr>
          <w:rFonts w:ascii="Century Gothic" w:hAnsi="Century Gothic" w:cs="Arial"/>
          <w:b/>
          <w:spacing w:val="-6"/>
          <w:sz w:val="24"/>
          <w:szCs w:val="24"/>
          <w:lang w:eastAsia="ar-SA"/>
        </w:rPr>
        <w:t>les pilotes que les co-pilotes</w:t>
      </w:r>
      <w:r w:rsidRPr="00547E13">
        <w:rPr>
          <w:rFonts w:ascii="Century Gothic" w:hAnsi="Century Gothic" w:cs="Arial"/>
          <w:bCs/>
          <w:spacing w:val="-6"/>
          <w:sz w:val="24"/>
          <w:szCs w:val="24"/>
          <w:lang w:eastAsia="ar-SA"/>
        </w:rPr>
        <w:t>.</w:t>
      </w:r>
      <w:r w:rsidR="004B548D" w:rsidRPr="00547E13">
        <w:rPr>
          <w:rFonts w:ascii="Century Gothic" w:hAnsi="Century Gothic" w:cs="Arial"/>
          <w:bCs/>
          <w:spacing w:val="-6"/>
          <w:sz w:val="24"/>
          <w:szCs w:val="24"/>
          <w:lang w:eastAsia="ar-SA"/>
        </w:rPr>
        <w:t xml:space="preserve"> </w:t>
      </w:r>
    </w:p>
    <w:p w14:paraId="72B9BC31" w14:textId="77777777" w:rsidR="00C81E6A" w:rsidRDefault="001562AC" w:rsidP="001562AC">
      <w:pPr>
        <w:suppressAutoHyphens/>
        <w:ind w:left="284"/>
        <w:jc w:val="both"/>
        <w:rPr>
          <w:rFonts w:ascii="Century Gothic" w:hAnsi="Century Gothic"/>
          <w:bCs/>
          <w:sz w:val="24"/>
          <w:szCs w:val="24"/>
          <w:lang w:val="fr-BE"/>
        </w:rPr>
      </w:pP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Il </w:t>
      </w:r>
      <w:r w:rsidRPr="00547E13">
        <w:rPr>
          <w:rFonts w:ascii="Century Gothic" w:hAnsi="Century Gothic"/>
          <w:bCs/>
          <w:sz w:val="24"/>
          <w:szCs w:val="24"/>
          <w:lang w:val="fr-BE"/>
        </w:rPr>
        <w:t>sera accessible à tous les licenciés annuels de l'ASAF, répondant au critère d’âge minim</w:t>
      </w:r>
      <w:r w:rsidR="00D95525" w:rsidRPr="00547E13">
        <w:rPr>
          <w:rFonts w:ascii="Century Gothic" w:hAnsi="Century Gothic"/>
          <w:bCs/>
          <w:sz w:val="24"/>
          <w:szCs w:val="24"/>
          <w:lang w:val="fr-BE"/>
        </w:rPr>
        <w:t>al</w:t>
      </w:r>
      <w:r w:rsidRPr="00547E13">
        <w:rPr>
          <w:rFonts w:ascii="Century Gothic" w:hAnsi="Century Gothic"/>
          <w:bCs/>
          <w:sz w:val="24"/>
          <w:szCs w:val="24"/>
          <w:lang w:val="fr-BE"/>
        </w:rPr>
        <w:t>.</w:t>
      </w:r>
    </w:p>
    <w:p w14:paraId="0A910581" w14:textId="40872E1C" w:rsidR="001562AC" w:rsidRPr="00656E24" w:rsidRDefault="001562AC" w:rsidP="001562AC">
      <w:pPr>
        <w:suppressAutoHyphens/>
        <w:ind w:left="284"/>
        <w:jc w:val="both"/>
        <w:rPr>
          <w:rFonts w:ascii="Century Gothic" w:hAnsi="Century Gothic"/>
          <w:bCs/>
          <w:sz w:val="10"/>
          <w:szCs w:val="10"/>
          <w:lang w:val="fr-BE"/>
        </w:rPr>
      </w:pPr>
    </w:p>
    <w:p w14:paraId="5DFEDAC0" w14:textId="288E1F8C" w:rsidR="00B23728" w:rsidRDefault="00F409AC" w:rsidP="00441BD3">
      <w:pPr>
        <w:suppressAutoHyphens/>
        <w:ind w:left="284"/>
        <w:jc w:val="both"/>
        <w:rPr>
          <w:rFonts w:ascii="Century Gothic" w:hAnsi="Century Gothic" w:cs="Arial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b/>
          <w:bCs/>
          <w:sz w:val="24"/>
          <w:szCs w:val="24"/>
          <w:lang w:eastAsia="ar-SA"/>
        </w:rPr>
        <w:t xml:space="preserve">REMARQUE 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 xml:space="preserve">: Si le </w:t>
      </w:r>
      <w:r w:rsidR="00951D36" w:rsidRPr="00547E13">
        <w:rPr>
          <w:rFonts w:ascii="Century Gothic" w:hAnsi="Century Gothic" w:cs="Arial"/>
          <w:b/>
          <w:bCs/>
          <w:sz w:val="24"/>
          <w:szCs w:val="24"/>
          <w:lang w:eastAsia="ar-SA"/>
        </w:rPr>
        <w:t>T</w:t>
      </w:r>
      <w:r w:rsidR="00946B0D">
        <w:rPr>
          <w:rFonts w:ascii="Century Gothic" w:hAnsi="Century Gothic" w:cs="Arial"/>
          <w:b/>
          <w:bCs/>
          <w:sz w:val="24"/>
          <w:szCs w:val="24"/>
          <w:lang w:eastAsia="ar-SA"/>
        </w:rPr>
        <w:t xml:space="preserve">op Masters </w:t>
      </w:r>
      <w:r w:rsidRPr="00547E13">
        <w:rPr>
          <w:rFonts w:ascii="Century Gothic" w:hAnsi="Century Gothic" w:cs="Arial"/>
          <w:b/>
          <w:bCs/>
          <w:sz w:val="24"/>
          <w:szCs w:val="24"/>
          <w:lang w:eastAsia="ar-SA"/>
        </w:rPr>
        <w:t>C</w:t>
      </w:r>
      <w:r w:rsidR="00946B0D">
        <w:rPr>
          <w:rFonts w:ascii="Century Gothic" w:hAnsi="Century Gothic" w:cs="Arial"/>
          <w:b/>
          <w:bCs/>
          <w:sz w:val="24"/>
          <w:szCs w:val="24"/>
          <w:lang w:eastAsia="ar-SA"/>
        </w:rPr>
        <w:t>hallenge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 xml:space="preserve"> (classement annuel) est réservé aux licenciés de l’ASAF, les licenciés VAS </w:t>
      </w:r>
      <w:r w:rsidR="00BB0BE7" w:rsidRPr="00547E13">
        <w:rPr>
          <w:rFonts w:ascii="Century Gothic" w:hAnsi="Century Gothic" w:cs="Arial"/>
          <w:sz w:val="24"/>
          <w:szCs w:val="24"/>
          <w:lang w:eastAsia="ar-SA"/>
        </w:rPr>
        <w:t xml:space="preserve">et 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>les concurrents étrangers (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>en cas d’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>épreuve OPEN) pourront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>,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 xml:space="preserve"> lors des épreuves auxquelles ils participe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>ront,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 xml:space="preserve"> être repris au nombre des concurrents de l’espèce, pour autant, bien sûr,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 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 xml:space="preserve">qu’ils répondent 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à la 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>condition d’âge</w:t>
      </w:r>
      <w:r w:rsidR="00441BD3">
        <w:rPr>
          <w:rFonts w:ascii="Century Gothic" w:hAnsi="Century Gothic" w:cs="Arial"/>
          <w:sz w:val="24"/>
          <w:szCs w:val="24"/>
          <w:lang w:eastAsia="ar-SA"/>
        </w:rPr>
        <w:t xml:space="preserve">. 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 xml:space="preserve"> </w:t>
      </w:r>
    </w:p>
    <w:p w14:paraId="30D66549" w14:textId="1174AF2F" w:rsidR="00F5415F" w:rsidRDefault="0004735D" w:rsidP="00441BD3">
      <w:pPr>
        <w:suppressAutoHyphens/>
        <w:ind w:left="284"/>
        <w:jc w:val="both"/>
        <w:rPr>
          <w:rFonts w:ascii="Century Gothic" w:hAnsi="Century Gothic" w:cs="Arial"/>
          <w:sz w:val="24"/>
          <w:szCs w:val="24"/>
          <w:lang w:eastAsia="ar-SA"/>
        </w:rPr>
      </w:pPr>
      <w:r w:rsidRPr="00946B0D">
        <w:rPr>
          <w:rFonts w:ascii="Century Gothic" w:hAnsi="Century Gothic" w:cs="Arial"/>
          <w:sz w:val="24"/>
          <w:szCs w:val="24"/>
          <w:lang w:eastAsia="ar-SA"/>
        </w:rPr>
        <w:t>Ils figureront au classement</w:t>
      </w:r>
      <w:r w:rsidR="00A3569D" w:rsidRPr="00946B0D">
        <w:rPr>
          <w:rFonts w:ascii="Century Gothic" w:hAnsi="Century Gothic" w:cs="Arial"/>
          <w:sz w:val="24"/>
          <w:szCs w:val="24"/>
          <w:lang w:eastAsia="ar-SA"/>
        </w:rPr>
        <w:t xml:space="preserve"> </w:t>
      </w:r>
      <w:r w:rsidR="00A3569D" w:rsidRPr="00946B0D">
        <w:rPr>
          <w:rFonts w:ascii="Century Gothic" w:hAnsi="Century Gothic" w:cs="Arial"/>
          <w:b/>
          <w:bCs/>
          <w:sz w:val="24"/>
          <w:szCs w:val="24"/>
          <w:lang w:eastAsia="ar-SA"/>
        </w:rPr>
        <w:t>"Top Masters"</w:t>
      </w:r>
      <w:r w:rsidR="00A3569D" w:rsidRPr="00946B0D">
        <w:rPr>
          <w:rFonts w:ascii="Century Gothic" w:hAnsi="Century Gothic" w:cs="Arial"/>
          <w:sz w:val="24"/>
          <w:szCs w:val="24"/>
          <w:lang w:eastAsia="ar-SA"/>
        </w:rPr>
        <w:t xml:space="preserve"> de l'épreuve, </w:t>
      </w:r>
      <w:r w:rsidR="00F5415F" w:rsidRPr="00946B0D">
        <w:rPr>
          <w:rFonts w:ascii="Century Gothic" w:hAnsi="Century Gothic" w:cs="Arial"/>
          <w:sz w:val="24"/>
          <w:szCs w:val="24"/>
          <w:lang w:eastAsia="ar-SA"/>
        </w:rPr>
        <w:t>prendront les points</w:t>
      </w:r>
      <w:r w:rsidR="00946B0D">
        <w:rPr>
          <w:rFonts w:ascii="Century Gothic" w:hAnsi="Century Gothic" w:cs="Arial"/>
          <w:sz w:val="24"/>
          <w:szCs w:val="24"/>
          <w:lang w:eastAsia="ar-SA"/>
        </w:rPr>
        <w:t xml:space="preserve"> (</w:t>
      </w:r>
      <w:r w:rsidR="00946B0D" w:rsidRPr="00946B0D">
        <w:rPr>
          <w:rFonts w:ascii="Century Gothic" w:hAnsi="Century Gothic" w:cs="Arial"/>
          <w:sz w:val="24"/>
          <w:szCs w:val="24"/>
          <w:lang w:eastAsia="ar-SA"/>
        </w:rPr>
        <w:t>et les récompenses éventuelles</w:t>
      </w:r>
      <w:r w:rsidR="00946B0D">
        <w:rPr>
          <w:rFonts w:ascii="Century Gothic" w:hAnsi="Century Gothic" w:cs="Arial"/>
          <w:sz w:val="24"/>
          <w:szCs w:val="24"/>
          <w:lang w:eastAsia="ar-SA"/>
        </w:rPr>
        <w:t>)</w:t>
      </w:r>
      <w:r w:rsidR="00946B0D" w:rsidRPr="00946B0D">
        <w:rPr>
          <w:rFonts w:ascii="Century Gothic" w:hAnsi="Century Gothic" w:cs="Arial"/>
          <w:sz w:val="24"/>
          <w:szCs w:val="24"/>
          <w:lang w:eastAsia="ar-SA"/>
        </w:rPr>
        <w:t xml:space="preserve"> </w:t>
      </w:r>
      <w:r w:rsidR="00946B0D">
        <w:rPr>
          <w:rFonts w:ascii="Century Gothic" w:hAnsi="Century Gothic" w:cs="Arial"/>
          <w:sz w:val="24"/>
          <w:szCs w:val="24"/>
          <w:lang w:eastAsia="ar-SA"/>
        </w:rPr>
        <w:t xml:space="preserve">inhérents à </w:t>
      </w:r>
      <w:r w:rsidR="00272B8D" w:rsidRPr="00946B0D">
        <w:rPr>
          <w:rFonts w:ascii="Century Gothic" w:hAnsi="Century Gothic" w:cs="Arial"/>
          <w:sz w:val="24"/>
          <w:szCs w:val="24"/>
          <w:lang w:eastAsia="ar-SA"/>
        </w:rPr>
        <w:t>la place occupée</w:t>
      </w:r>
      <w:r w:rsidR="00272B8D" w:rsidRPr="00946B0D">
        <w:rPr>
          <w:rFonts w:ascii="Century Gothic" w:hAnsi="Century Gothic" w:cs="Arial"/>
          <w:color w:val="FF0000"/>
          <w:sz w:val="24"/>
          <w:szCs w:val="24"/>
          <w:lang w:eastAsia="ar-SA"/>
        </w:rPr>
        <w:t xml:space="preserve"> </w:t>
      </w:r>
      <w:r w:rsidR="00F5415F" w:rsidRPr="00946B0D">
        <w:rPr>
          <w:rFonts w:ascii="Century Gothic" w:hAnsi="Century Gothic" w:cs="Arial"/>
          <w:sz w:val="24"/>
          <w:szCs w:val="24"/>
          <w:lang w:eastAsia="ar-SA"/>
        </w:rPr>
        <w:t>mais ne les comptabiliseront pas au c</w:t>
      </w:r>
      <w:r w:rsidR="00F409AC" w:rsidRPr="00946B0D">
        <w:rPr>
          <w:rFonts w:ascii="Century Gothic" w:hAnsi="Century Gothic" w:cs="Arial"/>
          <w:sz w:val="24"/>
          <w:szCs w:val="24"/>
          <w:lang w:eastAsia="ar-SA"/>
        </w:rPr>
        <w:t xml:space="preserve">lassement </w:t>
      </w:r>
      <w:r w:rsidR="00F5415F" w:rsidRPr="00946B0D">
        <w:rPr>
          <w:rFonts w:ascii="Century Gothic" w:hAnsi="Century Gothic" w:cs="Arial"/>
          <w:sz w:val="24"/>
          <w:szCs w:val="24"/>
          <w:lang w:eastAsia="ar-SA"/>
        </w:rPr>
        <w:t>annuel</w:t>
      </w:r>
      <w:r w:rsidR="003A702D" w:rsidRPr="00946B0D">
        <w:rPr>
          <w:rFonts w:ascii="Century Gothic" w:hAnsi="Century Gothic" w:cs="Arial"/>
          <w:sz w:val="24"/>
          <w:szCs w:val="24"/>
          <w:lang w:eastAsia="ar-SA"/>
        </w:rPr>
        <w:t xml:space="preserve"> des challenges.</w:t>
      </w:r>
    </w:p>
    <w:p w14:paraId="4AF91865" w14:textId="77777777" w:rsidR="00946B0D" w:rsidRPr="00946B0D" w:rsidRDefault="00946B0D" w:rsidP="001562AC">
      <w:pPr>
        <w:suppressAutoHyphens/>
        <w:ind w:left="284"/>
        <w:jc w:val="both"/>
        <w:rPr>
          <w:rFonts w:ascii="Century Gothic" w:hAnsi="Century Gothic" w:cs="Arial"/>
          <w:sz w:val="10"/>
          <w:szCs w:val="10"/>
          <w:lang w:eastAsia="ar-SA"/>
        </w:rPr>
      </w:pPr>
    </w:p>
    <w:p w14:paraId="751C9200" w14:textId="447155E5" w:rsidR="00563648" w:rsidRDefault="00D95525" w:rsidP="001562AC">
      <w:pPr>
        <w:suppressAutoHyphens/>
        <w:ind w:left="284"/>
        <w:jc w:val="both"/>
        <w:rPr>
          <w:rFonts w:ascii="Century Gothic" w:hAnsi="Century Gothic"/>
          <w:bCs/>
          <w:sz w:val="24"/>
          <w:szCs w:val="24"/>
        </w:rPr>
      </w:pP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Toutes les épreuves </w:t>
      </w:r>
      <w:r w:rsidR="0031769F" w:rsidRPr="0031769F">
        <w:rPr>
          <w:rFonts w:ascii="Century Gothic" w:hAnsi="Century Gothic" w:cs="Arial"/>
          <w:b/>
          <w:bCs/>
          <w:color w:val="FF0000"/>
          <w:sz w:val="24"/>
          <w:szCs w:val="24"/>
          <w:lang w:eastAsia="ar-SA"/>
        </w:rPr>
        <w:t>« Championnats »</w:t>
      </w:r>
      <w:r w:rsidR="0031769F" w:rsidRPr="0031769F">
        <w:rPr>
          <w:rFonts w:ascii="Century Gothic" w:hAnsi="Century Gothic" w:cs="Arial"/>
          <w:color w:val="FF0000"/>
          <w:sz w:val="24"/>
          <w:szCs w:val="24"/>
          <w:lang w:eastAsia="ar-SA"/>
        </w:rPr>
        <w:t xml:space="preserve"> </w:t>
      </w:r>
      <w:r w:rsidRPr="0031769F">
        <w:rPr>
          <w:rFonts w:ascii="Century Gothic" w:hAnsi="Century Gothic" w:cs="Arial"/>
          <w:color w:val="FF0000"/>
          <w:sz w:val="24"/>
          <w:szCs w:val="24"/>
          <w:lang w:eastAsia="ar-SA"/>
        </w:rPr>
        <w:t xml:space="preserve">reprises </w:t>
      </w:r>
      <w:r w:rsidR="0031769F" w:rsidRPr="0031769F">
        <w:rPr>
          <w:rFonts w:ascii="Century Gothic" w:hAnsi="Century Gothic" w:cs="Arial"/>
          <w:color w:val="FF0000"/>
          <w:sz w:val="24"/>
          <w:szCs w:val="24"/>
          <w:lang w:eastAsia="ar-SA"/>
        </w:rPr>
        <w:t>au calendrier ASAF</w:t>
      </w:r>
      <w:r w:rsidRPr="0031769F">
        <w:rPr>
          <w:rFonts w:ascii="Century Gothic" w:hAnsi="Century Gothic" w:cs="Arial"/>
          <w:color w:val="FF0000"/>
          <w:sz w:val="24"/>
          <w:szCs w:val="24"/>
          <w:lang w:eastAsia="ar-SA"/>
        </w:rPr>
        <w:t xml:space="preserve"> 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de la discipline </w:t>
      </w:r>
      <w:r w:rsidRPr="00946B0D">
        <w:rPr>
          <w:rFonts w:ascii="Century Gothic" w:hAnsi="Century Gothic" w:cs="Arial"/>
          <w:b/>
          <w:sz w:val="24"/>
          <w:szCs w:val="24"/>
          <w:lang w:eastAsia="ar-SA"/>
        </w:rPr>
        <w:t>Rallye</w:t>
      </w:r>
      <w:r w:rsidRPr="00946B0D">
        <w:rPr>
          <w:rFonts w:ascii="Century Gothic" w:hAnsi="Century Gothic" w:cs="Arial"/>
          <w:sz w:val="24"/>
          <w:szCs w:val="24"/>
          <w:lang w:eastAsia="ar-SA"/>
        </w:rPr>
        <w:t xml:space="preserve"> </w:t>
      </w:r>
      <w:r w:rsidR="0031769F" w:rsidRPr="00946B0D">
        <w:rPr>
          <w:rFonts w:ascii="Century Gothic" w:hAnsi="Century Gothic" w:cs="Arial"/>
          <w:sz w:val="24"/>
          <w:szCs w:val="24"/>
          <w:lang w:eastAsia="ar-SA"/>
        </w:rPr>
        <w:t xml:space="preserve">(de type B) </w:t>
      </w:r>
      <w:r w:rsidRPr="00547E13">
        <w:rPr>
          <w:rFonts w:ascii="Century Gothic" w:hAnsi="Century Gothic" w:cs="Arial"/>
          <w:bCs/>
          <w:sz w:val="24"/>
          <w:szCs w:val="24"/>
          <w:lang w:eastAsia="ar-SA"/>
        </w:rPr>
        <w:t>entrer</w:t>
      </w:r>
      <w:r w:rsidR="0031769F">
        <w:rPr>
          <w:rFonts w:ascii="Century Gothic" w:hAnsi="Century Gothic" w:cs="Arial"/>
          <w:bCs/>
          <w:sz w:val="24"/>
          <w:szCs w:val="24"/>
          <w:lang w:eastAsia="ar-SA"/>
        </w:rPr>
        <w:t xml:space="preserve">ont 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>en ligne de compte</w:t>
      </w:r>
      <w:r w:rsidR="00951D36" w:rsidRPr="00547E13">
        <w:rPr>
          <w:rFonts w:ascii="Century Gothic" w:hAnsi="Century Gothic" w:cs="Arial"/>
          <w:sz w:val="24"/>
          <w:szCs w:val="24"/>
          <w:lang w:eastAsia="ar-SA"/>
        </w:rPr>
        <w:t xml:space="preserve"> mais </w:t>
      </w:r>
      <w:r w:rsidR="00951D36" w:rsidRPr="00547E13">
        <w:rPr>
          <w:rFonts w:ascii="Century Gothic" w:hAnsi="Century Gothic"/>
          <w:b/>
          <w:sz w:val="24"/>
          <w:szCs w:val="24"/>
        </w:rPr>
        <w:t>l</w:t>
      </w:r>
      <w:r w:rsidRPr="00547E13">
        <w:rPr>
          <w:rFonts w:ascii="Century Gothic" w:hAnsi="Century Gothic"/>
          <w:b/>
          <w:sz w:val="24"/>
          <w:szCs w:val="24"/>
        </w:rPr>
        <w:t xml:space="preserve">e nombre de résultats pouvant être pris en </w:t>
      </w:r>
      <w:r w:rsidRPr="00547E13">
        <w:rPr>
          <w:rFonts w:ascii="Century Gothic" w:hAnsi="Century Gothic"/>
          <w:b/>
          <w:sz w:val="24"/>
          <w:szCs w:val="24"/>
        </w:rPr>
        <w:lastRenderedPageBreak/>
        <w:t xml:space="preserve">considération sera </w:t>
      </w:r>
      <w:r w:rsidR="00563648" w:rsidRPr="00547E13">
        <w:rPr>
          <w:rFonts w:ascii="Century Gothic" w:hAnsi="Century Gothic"/>
          <w:b/>
          <w:sz w:val="24"/>
          <w:szCs w:val="24"/>
        </w:rPr>
        <w:t xml:space="preserve">pondéré </w:t>
      </w:r>
      <w:r w:rsidR="00563648" w:rsidRPr="00547E13">
        <w:rPr>
          <w:rFonts w:ascii="Century Gothic" w:hAnsi="Century Gothic"/>
          <w:bCs/>
          <w:sz w:val="24"/>
          <w:szCs w:val="24"/>
        </w:rPr>
        <w:t xml:space="preserve">eu égard au </w:t>
      </w:r>
      <w:r w:rsidRPr="00547E13">
        <w:rPr>
          <w:rFonts w:ascii="Century Gothic" w:hAnsi="Century Gothic"/>
          <w:bCs/>
          <w:sz w:val="24"/>
          <w:szCs w:val="24"/>
        </w:rPr>
        <w:t>nombre</w:t>
      </w:r>
      <w:r w:rsidRPr="00547E13">
        <w:rPr>
          <w:rFonts w:ascii="Century Gothic" w:hAnsi="Century Gothic"/>
          <w:b/>
          <w:sz w:val="24"/>
          <w:szCs w:val="24"/>
        </w:rPr>
        <w:t xml:space="preserve"> d’épreuves </w:t>
      </w:r>
      <w:r w:rsidR="00563648" w:rsidRPr="00547E13">
        <w:rPr>
          <w:rFonts w:ascii="Century Gothic" w:hAnsi="Century Gothic"/>
          <w:b/>
          <w:sz w:val="24"/>
          <w:szCs w:val="24"/>
        </w:rPr>
        <w:t>organisées</w:t>
      </w:r>
      <w:r w:rsidR="00563648" w:rsidRPr="00547E13">
        <w:rPr>
          <w:rFonts w:ascii="Century Gothic" w:hAnsi="Century Gothic"/>
          <w:bCs/>
          <w:sz w:val="24"/>
          <w:szCs w:val="24"/>
        </w:rPr>
        <w:t xml:space="preserve">, tel que le définit l’Art. </w:t>
      </w:r>
      <w:r w:rsidR="00261698" w:rsidRPr="00547E13">
        <w:rPr>
          <w:rFonts w:ascii="Century Gothic" w:hAnsi="Century Gothic"/>
          <w:bCs/>
          <w:sz w:val="24"/>
          <w:szCs w:val="24"/>
        </w:rPr>
        <w:t>24.2.3</w:t>
      </w:r>
      <w:r w:rsidR="00563648" w:rsidRPr="00547E13">
        <w:rPr>
          <w:rFonts w:ascii="Century Gothic" w:hAnsi="Century Gothic"/>
          <w:bCs/>
          <w:sz w:val="24"/>
          <w:szCs w:val="24"/>
        </w:rPr>
        <w:t xml:space="preserve"> du RPR.</w:t>
      </w:r>
    </w:p>
    <w:p w14:paraId="392DFD0D" w14:textId="05D2AA89" w:rsidR="0031769F" w:rsidRPr="0031769F" w:rsidRDefault="0031769F" w:rsidP="001562AC">
      <w:pPr>
        <w:suppressAutoHyphens/>
        <w:ind w:left="284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31769F">
        <w:rPr>
          <w:rFonts w:ascii="Century Gothic" w:hAnsi="Century Gothic"/>
          <w:bCs/>
          <w:color w:val="FF0000"/>
          <w:sz w:val="24"/>
          <w:szCs w:val="24"/>
        </w:rPr>
        <w:t>En 2024, le</w:t>
      </w:r>
      <w:r w:rsidRPr="0031769F">
        <w:rPr>
          <w:rFonts w:ascii="Century Gothic" w:hAnsi="Century Gothic"/>
          <w:b/>
          <w:color w:val="FF0000"/>
          <w:sz w:val="24"/>
          <w:szCs w:val="24"/>
        </w:rPr>
        <w:t xml:space="preserve"> maximum sera fixé à 6 </w:t>
      </w:r>
      <w:r w:rsidRPr="0031769F">
        <w:rPr>
          <w:rFonts w:ascii="Century Gothic" w:hAnsi="Century Gothic"/>
          <w:bCs/>
          <w:color w:val="FF0000"/>
          <w:sz w:val="24"/>
          <w:szCs w:val="24"/>
        </w:rPr>
        <w:t>(sur base du calendrier officialisé le 15 févier 2024).</w:t>
      </w:r>
      <w:r w:rsidRPr="0031769F">
        <w:rPr>
          <w:rFonts w:ascii="Century Gothic" w:hAnsi="Century Gothic"/>
          <w:b/>
          <w:color w:val="FF0000"/>
          <w:sz w:val="24"/>
          <w:szCs w:val="24"/>
        </w:rPr>
        <w:t xml:space="preserve">  </w:t>
      </w:r>
    </w:p>
    <w:p w14:paraId="642610BB" w14:textId="77777777" w:rsidR="00395ADC" w:rsidRPr="00547E13" w:rsidRDefault="00395ADC" w:rsidP="00395ADC">
      <w:pPr>
        <w:suppressAutoHyphens/>
        <w:ind w:left="284"/>
        <w:jc w:val="both"/>
        <w:rPr>
          <w:rFonts w:ascii="Century Gothic" w:hAnsi="Century Gothic"/>
          <w:bCs/>
          <w:sz w:val="24"/>
          <w:szCs w:val="24"/>
        </w:rPr>
      </w:pPr>
      <w:r w:rsidRPr="00547E13">
        <w:rPr>
          <w:rFonts w:ascii="Century Gothic" w:hAnsi="Century Gothic"/>
          <w:bCs/>
          <w:sz w:val="24"/>
          <w:szCs w:val="24"/>
        </w:rPr>
        <w:t xml:space="preserve">Une fois ce chiffre atteint, les meilleurs résultats encore acquis seront utilisés pour en remplacer d’autres, moins bons, déjà comptabilisés. </w:t>
      </w:r>
    </w:p>
    <w:p w14:paraId="24A8AB41" w14:textId="38025342" w:rsidR="00563648" w:rsidRPr="00547E13" w:rsidRDefault="00563648" w:rsidP="001562AC">
      <w:pPr>
        <w:suppressAutoHyphens/>
        <w:ind w:left="284"/>
        <w:jc w:val="both"/>
        <w:rPr>
          <w:rFonts w:ascii="Century Gothic" w:hAnsi="Century Gothic"/>
          <w:bCs/>
          <w:sz w:val="24"/>
          <w:szCs w:val="24"/>
        </w:rPr>
      </w:pPr>
      <w:r w:rsidRPr="00547E13">
        <w:rPr>
          <w:rFonts w:ascii="Century Gothic" w:hAnsi="Century Gothic"/>
          <w:bCs/>
          <w:sz w:val="24"/>
          <w:szCs w:val="24"/>
        </w:rPr>
        <w:t xml:space="preserve">Il est à noter que les classements évolutifs du Challenge publiés en cours d’année seront </w:t>
      </w:r>
      <w:r w:rsidR="003C18B7" w:rsidRPr="00547E13">
        <w:rPr>
          <w:rFonts w:ascii="Century Gothic" w:hAnsi="Century Gothic"/>
          <w:bCs/>
          <w:sz w:val="24"/>
          <w:szCs w:val="24"/>
        </w:rPr>
        <w:t>p</w:t>
      </w:r>
      <w:r w:rsidRPr="00547E13">
        <w:rPr>
          <w:rFonts w:ascii="Century Gothic" w:hAnsi="Century Gothic"/>
          <w:bCs/>
          <w:sz w:val="24"/>
          <w:szCs w:val="24"/>
        </w:rPr>
        <w:t>ondéré</w:t>
      </w:r>
      <w:r w:rsidR="003C18B7" w:rsidRPr="00547E13">
        <w:rPr>
          <w:rFonts w:ascii="Century Gothic" w:hAnsi="Century Gothic"/>
          <w:bCs/>
          <w:sz w:val="24"/>
          <w:szCs w:val="24"/>
        </w:rPr>
        <w:t xml:space="preserve">s de la même manière. </w:t>
      </w:r>
    </w:p>
    <w:p w14:paraId="578FBEF0" w14:textId="5B75AC7A" w:rsidR="003C18B7" w:rsidRPr="00547E13" w:rsidRDefault="003C18B7" w:rsidP="003C18B7">
      <w:pPr>
        <w:suppressAutoHyphens/>
        <w:ind w:left="284"/>
        <w:jc w:val="both"/>
        <w:rPr>
          <w:rFonts w:ascii="Century Gothic" w:hAnsi="Century Gothic" w:cs="Arial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Les </w:t>
      </w:r>
      <w:r w:rsidRPr="00547E13">
        <w:rPr>
          <w:rFonts w:ascii="Century Gothic" w:hAnsi="Century Gothic" w:cs="Arial"/>
          <w:b/>
          <w:bCs/>
          <w:sz w:val="24"/>
          <w:szCs w:val="24"/>
          <w:lang w:eastAsia="ar-SA"/>
        </w:rPr>
        <w:t>5 premiers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 classés, ainsi que la </w:t>
      </w:r>
      <w:r w:rsidRPr="00547E13">
        <w:rPr>
          <w:rFonts w:ascii="Century Gothic" w:hAnsi="Century Gothic" w:cs="Arial"/>
          <w:b/>
          <w:bCs/>
          <w:sz w:val="24"/>
          <w:szCs w:val="24"/>
          <w:lang w:eastAsia="ar-SA"/>
        </w:rPr>
        <w:t>1</w:t>
      </w:r>
      <w:r w:rsidRPr="00547E13">
        <w:rPr>
          <w:rFonts w:ascii="Century Gothic" w:hAnsi="Century Gothic" w:cs="Arial"/>
          <w:b/>
          <w:bCs/>
          <w:sz w:val="24"/>
          <w:szCs w:val="24"/>
          <w:vertAlign w:val="superscript"/>
          <w:lang w:eastAsia="ar-SA"/>
        </w:rPr>
        <w:t>ère</w:t>
      </w:r>
      <w:r w:rsidRPr="00547E13">
        <w:rPr>
          <w:rFonts w:ascii="Century Gothic" w:hAnsi="Century Gothic" w:cs="Arial"/>
          <w:b/>
          <w:bCs/>
          <w:sz w:val="24"/>
          <w:szCs w:val="24"/>
          <w:lang w:eastAsia="ar-SA"/>
        </w:rPr>
        <w:t xml:space="preserve"> Master-Dame,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 se verront attribuer un trophée, lors de la cérémonie de proclamation des résultats, en fin de </w:t>
      </w:r>
      <w:r w:rsidRPr="003A702D">
        <w:rPr>
          <w:rFonts w:ascii="Century Gothic" w:hAnsi="Century Gothic" w:cs="Arial"/>
          <w:sz w:val="24"/>
          <w:szCs w:val="24"/>
          <w:lang w:eastAsia="ar-SA"/>
        </w:rPr>
        <w:t>saison 202</w:t>
      </w:r>
      <w:r w:rsidR="003D74B5" w:rsidRPr="003A702D">
        <w:rPr>
          <w:rFonts w:ascii="Century Gothic" w:hAnsi="Century Gothic" w:cs="Arial"/>
          <w:sz w:val="24"/>
          <w:szCs w:val="24"/>
          <w:lang w:eastAsia="ar-SA"/>
        </w:rPr>
        <w:t>4</w:t>
      </w:r>
      <w:r w:rsidRPr="003A702D">
        <w:rPr>
          <w:rFonts w:ascii="Century Gothic" w:hAnsi="Century Gothic" w:cs="Arial"/>
          <w:b/>
          <w:bCs/>
          <w:sz w:val="24"/>
          <w:szCs w:val="24"/>
          <w:lang w:eastAsia="ar-SA"/>
        </w:rPr>
        <w:t>.</w:t>
      </w:r>
    </w:p>
    <w:p w14:paraId="1D22AECD" w14:textId="0AC14893" w:rsidR="003C18B7" w:rsidRPr="00547E13" w:rsidRDefault="003C18B7" w:rsidP="003C18B7">
      <w:pPr>
        <w:suppressAutoHyphens/>
        <w:ind w:left="284"/>
        <w:jc w:val="both"/>
        <w:rPr>
          <w:rFonts w:ascii="Century Gothic" w:hAnsi="Century Gothic"/>
          <w:bCs/>
          <w:sz w:val="24"/>
          <w:szCs w:val="24"/>
        </w:rPr>
      </w:pPr>
      <w:r w:rsidRPr="00547E13">
        <w:rPr>
          <w:rFonts w:ascii="Century Gothic" w:hAnsi="Century Gothic"/>
          <w:bCs/>
          <w:sz w:val="24"/>
          <w:szCs w:val="24"/>
        </w:rPr>
        <w:t xml:space="preserve">En cas </w:t>
      </w:r>
      <w:r w:rsidRPr="00547E13">
        <w:rPr>
          <w:rFonts w:ascii="Century Gothic" w:hAnsi="Century Gothic"/>
          <w:b/>
          <w:sz w:val="24"/>
          <w:szCs w:val="24"/>
        </w:rPr>
        <w:t>d’ex-aequo</w:t>
      </w:r>
      <w:r w:rsidRPr="00547E13">
        <w:rPr>
          <w:rFonts w:ascii="Century Gothic" w:hAnsi="Century Gothic"/>
          <w:bCs/>
          <w:sz w:val="24"/>
          <w:szCs w:val="24"/>
        </w:rPr>
        <w:t xml:space="preserve"> en fin d’année, le(s) meilleur(s) résultat</w:t>
      </w:r>
      <w:r w:rsidR="00BB0BE7" w:rsidRPr="00547E13">
        <w:rPr>
          <w:rFonts w:ascii="Century Gothic" w:hAnsi="Century Gothic"/>
          <w:bCs/>
          <w:sz w:val="24"/>
          <w:szCs w:val="24"/>
        </w:rPr>
        <w:t>(s)</w:t>
      </w:r>
      <w:r w:rsidRPr="00547E13">
        <w:rPr>
          <w:rFonts w:ascii="Century Gothic" w:hAnsi="Century Gothic"/>
          <w:bCs/>
          <w:sz w:val="24"/>
          <w:szCs w:val="24"/>
        </w:rPr>
        <w:t xml:space="preserve"> non comptabilisé(s), déterminera(ont) la préséance. </w:t>
      </w:r>
    </w:p>
    <w:p w14:paraId="76B8EE7A" w14:textId="77777777" w:rsidR="003C18B7" w:rsidRPr="00547E13" w:rsidRDefault="003C18B7" w:rsidP="001562AC">
      <w:pPr>
        <w:suppressAutoHyphens/>
        <w:ind w:left="284"/>
        <w:jc w:val="both"/>
        <w:rPr>
          <w:rFonts w:ascii="Century Gothic" w:hAnsi="Century Gothic"/>
          <w:bCs/>
          <w:sz w:val="24"/>
          <w:szCs w:val="24"/>
        </w:rPr>
      </w:pPr>
    </w:p>
    <w:p w14:paraId="33B49C23" w14:textId="77777777" w:rsidR="00261698" w:rsidRPr="00547E13" w:rsidRDefault="004B548D" w:rsidP="004B548D">
      <w:pPr>
        <w:suppressAutoHyphens/>
        <w:ind w:left="284"/>
        <w:jc w:val="both"/>
        <w:rPr>
          <w:rFonts w:ascii="Century Gothic" w:hAnsi="Century Gothic" w:cs="Arial"/>
          <w:spacing w:val="-8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Lors des épreuves, les organisateurs prévoiront un trophée qui sera remis à chacun des </w:t>
      </w:r>
      <w:r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« Masters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 » 1</w:t>
      </w:r>
      <w:r w:rsidRPr="00547E13">
        <w:rPr>
          <w:rFonts w:ascii="Century Gothic" w:hAnsi="Century Gothic" w:cs="Arial"/>
          <w:spacing w:val="-8"/>
          <w:sz w:val="24"/>
          <w:szCs w:val="24"/>
          <w:vertAlign w:val="superscript"/>
          <w:lang w:eastAsia="ar-SA"/>
        </w:rPr>
        <w:t>er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 classé aux divers classements généraux </w:t>
      </w:r>
      <w:r w:rsidR="00D95525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repris </w:t>
      </w:r>
      <w:r w:rsidR="00951D36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plus haut 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(</w:t>
      </w:r>
      <w:r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pilote ou co-pilote</w:t>
      </w:r>
      <w:r w:rsidR="00563648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)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. </w:t>
      </w:r>
    </w:p>
    <w:p w14:paraId="4399E6AA" w14:textId="32D6AC21" w:rsidR="004B548D" w:rsidRPr="00547E13" w:rsidRDefault="004B548D" w:rsidP="004B548D">
      <w:pPr>
        <w:suppressAutoHyphens/>
        <w:ind w:left="284"/>
        <w:jc w:val="both"/>
        <w:rPr>
          <w:rFonts w:ascii="Century Gothic" w:hAnsi="Century Gothic" w:cs="Arial"/>
          <w:spacing w:val="-8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En cas d’</w:t>
      </w:r>
      <w:r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>ex aequo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, le trophée sera remis prioritairement au</w:t>
      </w:r>
      <w:r w:rsidR="00F409AC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x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 pilote</w:t>
      </w:r>
      <w:r w:rsidR="00F409AC"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>s</w:t>
      </w:r>
      <w:r w:rsidRPr="00547E13">
        <w:rPr>
          <w:rFonts w:ascii="Century Gothic" w:hAnsi="Century Gothic" w:cs="Arial"/>
          <w:spacing w:val="-8"/>
          <w:sz w:val="24"/>
          <w:szCs w:val="24"/>
          <w:lang w:eastAsia="ar-SA"/>
        </w:rPr>
        <w:t xml:space="preserve">. </w:t>
      </w:r>
    </w:p>
    <w:p w14:paraId="7096376A" w14:textId="77777777" w:rsidR="00261698" w:rsidRPr="00547E13" w:rsidRDefault="00261698" w:rsidP="004B548D">
      <w:pPr>
        <w:suppressAutoHyphens/>
        <w:ind w:left="284"/>
        <w:jc w:val="both"/>
        <w:rPr>
          <w:rFonts w:ascii="Century Gothic" w:hAnsi="Century Gothic" w:cs="Arial"/>
          <w:spacing w:val="-8"/>
          <w:sz w:val="24"/>
          <w:szCs w:val="24"/>
          <w:lang w:eastAsia="ar-SA"/>
        </w:rPr>
      </w:pPr>
    </w:p>
    <w:p w14:paraId="49C483B8" w14:textId="53B3248D" w:rsidR="001562AC" w:rsidRPr="00547E13" w:rsidRDefault="001562AC" w:rsidP="001562AC">
      <w:pPr>
        <w:suppressAutoHyphens/>
        <w:ind w:left="284"/>
        <w:jc w:val="both"/>
        <w:rPr>
          <w:rFonts w:ascii="Century Gothic" w:hAnsi="Century Gothic" w:cs="Arial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Les classements du </w:t>
      </w:r>
      <w:r w:rsidR="00395ADC" w:rsidRPr="00547E13">
        <w:rPr>
          <w:rFonts w:ascii="Century Gothic" w:hAnsi="Century Gothic" w:cs="Arial"/>
          <w:b/>
          <w:bCs/>
          <w:sz w:val="24"/>
          <w:szCs w:val="24"/>
          <w:u w:val="single"/>
          <w:lang w:eastAsia="ar-SA"/>
        </w:rPr>
        <w:t>Top</w:t>
      </w:r>
      <w:r w:rsidRPr="00547E13">
        <w:rPr>
          <w:rFonts w:ascii="Century Gothic" w:hAnsi="Century Gothic" w:cs="Arial"/>
          <w:b/>
          <w:bCs/>
          <w:sz w:val="24"/>
          <w:szCs w:val="24"/>
          <w:u w:val="single"/>
          <w:lang w:eastAsia="ar-SA"/>
        </w:rPr>
        <w:t xml:space="preserve"> Master </w:t>
      </w:r>
      <w:r w:rsidRPr="00547E13">
        <w:rPr>
          <w:rFonts w:ascii="Century Gothic" w:hAnsi="Century Gothic"/>
          <w:b/>
          <w:bCs/>
          <w:sz w:val="24"/>
          <w:szCs w:val="24"/>
          <w:u w:val="single"/>
          <w:lang w:val="fr-BE"/>
        </w:rPr>
        <w:t>Challenge</w:t>
      </w:r>
      <w:r w:rsidRPr="00547E13">
        <w:rPr>
          <w:rFonts w:ascii="Century Gothic" w:hAnsi="Century Gothic"/>
          <w:b/>
          <w:bCs/>
          <w:sz w:val="24"/>
          <w:szCs w:val="24"/>
          <w:lang w:val="fr-BE"/>
        </w:rPr>
        <w:t xml:space="preserve"> 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>seront mis à jour sur le site Internet de l'ASAF (</w:t>
      </w:r>
      <w:hyperlink r:id="rId6" w:history="1">
        <w:r w:rsidRPr="00547E13">
          <w:rPr>
            <w:rStyle w:val="Lienhypertexte"/>
            <w:rFonts w:ascii="Century Gothic" w:hAnsi="Century Gothic" w:cs="Arial"/>
            <w:color w:val="auto"/>
            <w:sz w:val="24"/>
            <w:szCs w:val="24"/>
            <w:lang w:eastAsia="ar-SA"/>
          </w:rPr>
          <w:t>www.asaf.be</w:t>
        </w:r>
      </w:hyperlink>
      <w:r w:rsidRPr="00547E13">
        <w:rPr>
          <w:rFonts w:ascii="Century Gothic" w:hAnsi="Century Gothic" w:cs="Arial"/>
          <w:sz w:val="24"/>
          <w:szCs w:val="24"/>
          <w:lang w:eastAsia="ar-SA"/>
        </w:rPr>
        <w:t>) après chaque épreuve</w:t>
      </w:r>
      <w:r w:rsidR="003C18B7" w:rsidRPr="00547E13">
        <w:rPr>
          <w:rFonts w:ascii="Century Gothic" w:hAnsi="Century Gothic" w:cs="Arial"/>
          <w:sz w:val="24"/>
          <w:szCs w:val="24"/>
          <w:lang w:eastAsia="ar-SA"/>
        </w:rPr>
        <w:t>.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 </w:t>
      </w:r>
    </w:p>
    <w:p w14:paraId="4B74B815" w14:textId="46E6D86D" w:rsidR="00D32873" w:rsidRDefault="001562AC" w:rsidP="00734F36">
      <w:pPr>
        <w:suppressAutoHyphens/>
        <w:ind w:left="284"/>
        <w:jc w:val="both"/>
        <w:rPr>
          <w:rFonts w:ascii="Century Gothic" w:hAnsi="Century Gothic" w:cs="Arial"/>
          <w:sz w:val="24"/>
          <w:szCs w:val="24"/>
          <w:lang w:eastAsia="ar-SA"/>
        </w:rPr>
      </w:pP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    </w:t>
      </w:r>
      <w:r w:rsidR="00395ADC" w:rsidRPr="00547E13">
        <w:rPr>
          <w:rFonts w:ascii="Century Gothic" w:hAnsi="Century Gothic" w:cs="Arial"/>
          <w:b/>
          <w:bCs/>
          <w:spacing w:val="-8"/>
          <w:sz w:val="24"/>
          <w:szCs w:val="24"/>
          <w:lang w:eastAsia="ar-SA"/>
        </w:rPr>
        <w:t xml:space="preserve">N.B. : 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>Il est bien entendu que ce challenge ser</w:t>
      </w:r>
      <w:r w:rsidR="00734F36" w:rsidRPr="00547E13">
        <w:rPr>
          <w:rFonts w:ascii="Century Gothic" w:hAnsi="Century Gothic" w:cs="Arial"/>
          <w:sz w:val="24"/>
          <w:szCs w:val="24"/>
          <w:lang w:eastAsia="ar-SA"/>
        </w:rPr>
        <w:t>a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 </w:t>
      </w:r>
      <w:r w:rsidR="00734F36" w:rsidRPr="00547E13">
        <w:rPr>
          <w:rFonts w:ascii="Century Gothic" w:hAnsi="Century Gothic" w:cs="Arial"/>
          <w:sz w:val="24"/>
          <w:szCs w:val="24"/>
          <w:lang w:eastAsia="ar-SA"/>
        </w:rPr>
        <w:t xml:space="preserve">complémentaire aux </w:t>
      </w:r>
      <w:r w:rsidRPr="00547E13">
        <w:rPr>
          <w:rFonts w:ascii="Century Gothic" w:hAnsi="Century Gothic" w:cs="Arial"/>
          <w:sz w:val="24"/>
          <w:szCs w:val="24"/>
          <w:lang w:eastAsia="ar-SA"/>
        </w:rPr>
        <w:t xml:space="preserve">championnats traditionnels </w:t>
      </w:r>
      <w:r w:rsidR="00734F36" w:rsidRPr="00547E13">
        <w:rPr>
          <w:rFonts w:ascii="Century Gothic" w:hAnsi="Century Gothic" w:cs="Arial"/>
          <w:sz w:val="24"/>
          <w:szCs w:val="24"/>
          <w:lang w:eastAsia="ar-SA"/>
        </w:rPr>
        <w:t>et ne les modifie</w:t>
      </w:r>
      <w:r w:rsidR="000624E2" w:rsidRPr="00547E13">
        <w:rPr>
          <w:rFonts w:ascii="Century Gothic" w:hAnsi="Century Gothic" w:cs="Arial"/>
          <w:sz w:val="24"/>
          <w:szCs w:val="24"/>
          <w:lang w:eastAsia="ar-SA"/>
        </w:rPr>
        <w:t>ra,</w:t>
      </w:r>
      <w:r w:rsidR="00734F36" w:rsidRPr="00547E13">
        <w:rPr>
          <w:rFonts w:ascii="Century Gothic" w:hAnsi="Century Gothic" w:cs="Arial"/>
          <w:sz w:val="24"/>
          <w:szCs w:val="24"/>
          <w:lang w:eastAsia="ar-SA"/>
        </w:rPr>
        <w:t xml:space="preserve"> en rien. </w:t>
      </w:r>
    </w:p>
    <w:p w14:paraId="25987D20" w14:textId="77777777" w:rsidR="00421A88" w:rsidRDefault="00421A88" w:rsidP="00734F36">
      <w:pPr>
        <w:suppressAutoHyphens/>
        <w:ind w:left="284"/>
        <w:jc w:val="both"/>
        <w:rPr>
          <w:rFonts w:ascii="Century Gothic" w:hAnsi="Century Gothic" w:cs="Arial"/>
          <w:sz w:val="24"/>
          <w:szCs w:val="24"/>
          <w:lang w:eastAsia="ar-SA"/>
        </w:rPr>
      </w:pPr>
    </w:p>
    <w:p w14:paraId="69F4C951" w14:textId="77777777" w:rsidR="00421A88" w:rsidRDefault="00421A88" w:rsidP="00734F36">
      <w:pPr>
        <w:suppressAutoHyphens/>
        <w:ind w:left="284"/>
        <w:jc w:val="both"/>
        <w:rPr>
          <w:rFonts w:ascii="Century Gothic" w:hAnsi="Century Gothic" w:cs="Arial"/>
          <w:sz w:val="24"/>
          <w:szCs w:val="24"/>
          <w:lang w:eastAsia="ar-SA"/>
        </w:rPr>
      </w:pPr>
      <w:bookmarkStart w:id="1" w:name="_GoBack"/>
      <w:bookmarkEnd w:id="1"/>
    </w:p>
    <w:sectPr w:rsidR="00421A88" w:rsidSect="00D141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-01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D3D"/>
    <w:multiLevelType w:val="hybridMultilevel"/>
    <w:tmpl w:val="C55E275C"/>
    <w:lvl w:ilvl="0" w:tplc="BD74921C">
      <w:start w:val="1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4351EF"/>
    <w:multiLevelType w:val="hybridMultilevel"/>
    <w:tmpl w:val="EA1CB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2D55"/>
    <w:multiLevelType w:val="hybridMultilevel"/>
    <w:tmpl w:val="B40815BE"/>
    <w:lvl w:ilvl="0" w:tplc="F102780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06E9"/>
    <w:multiLevelType w:val="hybridMultilevel"/>
    <w:tmpl w:val="F2BCA576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Century Gothic" w:eastAsia="Times New Roman" w:hAnsi="Century Gothic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15CF"/>
    <w:multiLevelType w:val="hybridMultilevel"/>
    <w:tmpl w:val="B61606B6"/>
    <w:lvl w:ilvl="0" w:tplc="E7983078">
      <w:start w:val="15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7C41A84"/>
    <w:multiLevelType w:val="hybridMultilevel"/>
    <w:tmpl w:val="32322EA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B1E"/>
    <w:multiLevelType w:val="hybridMultilevel"/>
    <w:tmpl w:val="58ECBA98"/>
    <w:lvl w:ilvl="0" w:tplc="0770C6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2292F"/>
    <w:multiLevelType w:val="hybridMultilevel"/>
    <w:tmpl w:val="F2BCA576"/>
    <w:lvl w:ilvl="0" w:tplc="C9CE8AF0">
      <w:start w:val="1"/>
      <w:numFmt w:val="decimal"/>
      <w:lvlText w:val="%1."/>
      <w:lvlJc w:val="left"/>
      <w:pPr>
        <w:ind w:left="786" w:hanging="360"/>
      </w:pPr>
      <w:rPr>
        <w:rFonts w:ascii="Century Gothic" w:eastAsia="Times New Roman" w:hAnsi="Century Gothic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AC"/>
    <w:rsid w:val="0004735D"/>
    <w:rsid w:val="000624E2"/>
    <w:rsid w:val="00091C5E"/>
    <w:rsid w:val="001123AF"/>
    <w:rsid w:val="001344DC"/>
    <w:rsid w:val="00153041"/>
    <w:rsid w:val="001537B2"/>
    <w:rsid w:val="001562AC"/>
    <w:rsid w:val="001616AD"/>
    <w:rsid w:val="0017243D"/>
    <w:rsid w:val="001B6A1D"/>
    <w:rsid w:val="00221A30"/>
    <w:rsid w:val="00261698"/>
    <w:rsid w:val="00272B8D"/>
    <w:rsid w:val="0031769F"/>
    <w:rsid w:val="003635FF"/>
    <w:rsid w:val="00395ADC"/>
    <w:rsid w:val="003A702D"/>
    <w:rsid w:val="003B2152"/>
    <w:rsid w:val="003C18B7"/>
    <w:rsid w:val="003C3763"/>
    <w:rsid w:val="003D5342"/>
    <w:rsid w:val="003D74B5"/>
    <w:rsid w:val="003F29D6"/>
    <w:rsid w:val="00414396"/>
    <w:rsid w:val="00421A88"/>
    <w:rsid w:val="00441BD3"/>
    <w:rsid w:val="00460F77"/>
    <w:rsid w:val="00483811"/>
    <w:rsid w:val="0049661C"/>
    <w:rsid w:val="004B548D"/>
    <w:rsid w:val="00547E13"/>
    <w:rsid w:val="00563648"/>
    <w:rsid w:val="006000F4"/>
    <w:rsid w:val="00656E24"/>
    <w:rsid w:val="00734F36"/>
    <w:rsid w:val="007409C2"/>
    <w:rsid w:val="00752F3A"/>
    <w:rsid w:val="008423C0"/>
    <w:rsid w:val="008672E7"/>
    <w:rsid w:val="0088631E"/>
    <w:rsid w:val="008A04E6"/>
    <w:rsid w:val="009161E0"/>
    <w:rsid w:val="009277FE"/>
    <w:rsid w:val="00946B0D"/>
    <w:rsid w:val="00951D36"/>
    <w:rsid w:val="0096269F"/>
    <w:rsid w:val="009B3D7E"/>
    <w:rsid w:val="009C2973"/>
    <w:rsid w:val="00A22186"/>
    <w:rsid w:val="00A3569D"/>
    <w:rsid w:val="00A85FC6"/>
    <w:rsid w:val="00A86793"/>
    <w:rsid w:val="00AA37A3"/>
    <w:rsid w:val="00AB09DF"/>
    <w:rsid w:val="00AB7E83"/>
    <w:rsid w:val="00B23728"/>
    <w:rsid w:val="00BB0BE7"/>
    <w:rsid w:val="00BE577B"/>
    <w:rsid w:val="00C35D6C"/>
    <w:rsid w:val="00C81E6A"/>
    <w:rsid w:val="00D141EE"/>
    <w:rsid w:val="00D32873"/>
    <w:rsid w:val="00D729A1"/>
    <w:rsid w:val="00D81A7B"/>
    <w:rsid w:val="00D869B9"/>
    <w:rsid w:val="00D87FE5"/>
    <w:rsid w:val="00D934C5"/>
    <w:rsid w:val="00D95525"/>
    <w:rsid w:val="00DA06C5"/>
    <w:rsid w:val="00DB7D18"/>
    <w:rsid w:val="00E5645E"/>
    <w:rsid w:val="00EB5D89"/>
    <w:rsid w:val="00F409AC"/>
    <w:rsid w:val="00F5415F"/>
    <w:rsid w:val="00F643C5"/>
    <w:rsid w:val="00FC497C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DF3"/>
  <w15:chartTrackingRefBased/>
  <w15:docId w15:val="{5562C2D7-F0FB-4C32-8015-BF84F192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DC"/>
    <w:pPr>
      <w:spacing w:line="240" w:lineRule="auto"/>
      <w:jc w:val="left"/>
    </w:pPr>
    <w:rPr>
      <w:rFonts w:ascii="BR-01T" w:eastAsia="Times New Roman" w:hAnsi="BR-01T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1562A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62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95A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1A8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af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5177-C592-42D9-BDB5-0AE29654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Christine Fiasse</cp:lastModifiedBy>
  <cp:revision>2</cp:revision>
  <cp:lastPrinted>2022-12-22T06:59:00Z</cp:lastPrinted>
  <dcterms:created xsi:type="dcterms:W3CDTF">2024-02-26T07:00:00Z</dcterms:created>
  <dcterms:modified xsi:type="dcterms:W3CDTF">2024-02-26T07:00:00Z</dcterms:modified>
</cp:coreProperties>
</file>