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FC142" w14:textId="77E8356D" w:rsidR="00430042" w:rsidRDefault="00DE32F2">
      <w:pPr>
        <w:pStyle w:val="Standard"/>
        <w:jc w:val="center"/>
        <w:rPr>
          <w:rFonts w:ascii="Arial" w:hAnsi="Arial" w:cs="Arial"/>
          <w:b/>
          <w:bCs/>
        </w:rPr>
      </w:pPr>
      <w:r>
        <w:rPr>
          <w:rFonts w:ascii="Arial" w:hAnsi="Arial" w:cs="Arial"/>
          <w:b/>
          <w:bCs/>
        </w:rPr>
        <w:t>10</w:t>
      </w:r>
      <w:r w:rsidRPr="00DE32F2">
        <w:rPr>
          <w:rFonts w:ascii="Arial" w:hAnsi="Arial" w:cs="Arial"/>
          <w:b/>
          <w:bCs/>
          <w:vertAlign w:val="superscript"/>
        </w:rPr>
        <w:t>e</w:t>
      </w:r>
      <w:r>
        <w:rPr>
          <w:rFonts w:ascii="Arial" w:hAnsi="Arial" w:cs="Arial"/>
          <w:b/>
          <w:bCs/>
        </w:rPr>
        <w:t xml:space="preserve"> </w:t>
      </w:r>
      <w:r w:rsidR="004B282B">
        <w:rPr>
          <w:rFonts w:ascii="Arial" w:hAnsi="Arial" w:cs="Arial"/>
          <w:b/>
          <w:bCs/>
        </w:rPr>
        <w:t>MONTEE HISTORIQUE DE RICHELLE</w:t>
      </w:r>
      <w:r w:rsidR="00EC7C41">
        <w:rPr>
          <w:rFonts w:ascii="Arial" w:hAnsi="Arial" w:cs="Arial"/>
          <w:b/>
          <w:bCs/>
        </w:rPr>
        <w:t xml:space="preserve"> </w:t>
      </w:r>
      <w:r w:rsidR="001A21F0">
        <w:rPr>
          <w:rFonts w:ascii="Arial" w:hAnsi="Arial" w:cs="Arial"/>
          <w:b/>
          <w:bCs/>
        </w:rPr>
        <w:t>/</w:t>
      </w:r>
      <w:r w:rsidR="00EC7C41">
        <w:rPr>
          <w:rFonts w:ascii="Arial" w:hAnsi="Arial" w:cs="Arial"/>
          <w:b/>
          <w:bCs/>
        </w:rPr>
        <w:t xml:space="preserve"> </w:t>
      </w:r>
      <w:r w:rsidR="004B282B">
        <w:rPr>
          <w:rFonts w:ascii="Arial" w:hAnsi="Arial" w:cs="Arial"/>
          <w:b/>
          <w:bCs/>
        </w:rPr>
        <w:t>26</w:t>
      </w:r>
      <w:r w:rsidR="001A21F0">
        <w:rPr>
          <w:rFonts w:ascii="Arial" w:hAnsi="Arial" w:cs="Arial"/>
          <w:b/>
          <w:bCs/>
        </w:rPr>
        <w:t xml:space="preserve"> </w:t>
      </w:r>
      <w:r w:rsidR="001C5423">
        <w:rPr>
          <w:rFonts w:ascii="Arial" w:hAnsi="Arial" w:cs="Arial"/>
          <w:b/>
          <w:bCs/>
        </w:rPr>
        <w:t>avril</w:t>
      </w:r>
      <w:r w:rsidR="001A21F0">
        <w:rPr>
          <w:rFonts w:ascii="Arial" w:hAnsi="Arial" w:cs="Arial"/>
          <w:b/>
          <w:bCs/>
        </w:rPr>
        <w:t xml:space="preserve"> 2026</w:t>
      </w:r>
    </w:p>
    <w:p w14:paraId="6FDB24E9" w14:textId="77777777" w:rsidR="00430042" w:rsidRDefault="00430042" w:rsidP="00BA18AC">
      <w:pPr>
        <w:pStyle w:val="Standard"/>
        <w:rPr>
          <w:rFonts w:ascii="Arial" w:hAnsi="Arial" w:cs="Arial"/>
        </w:rPr>
      </w:pPr>
    </w:p>
    <w:p w14:paraId="452403DE" w14:textId="02445B8B" w:rsidR="00430042" w:rsidRPr="001A21F0" w:rsidRDefault="00214066">
      <w:pPr>
        <w:pStyle w:val="Standard"/>
        <w:jc w:val="center"/>
        <w:rPr>
          <w:rFonts w:ascii="Arial" w:hAnsi="Arial" w:cs="Arial"/>
          <w:b/>
          <w:bCs/>
          <w:sz w:val="28"/>
          <w:szCs w:val="28"/>
          <w:lang w:val="fr-BE"/>
        </w:rPr>
      </w:pPr>
      <w:r>
        <w:rPr>
          <w:rFonts w:ascii="Arial" w:hAnsi="Arial" w:cs="Arial"/>
          <w:b/>
          <w:bCs/>
          <w:sz w:val="28"/>
          <w:szCs w:val="28"/>
          <w:lang w:val="fr-BE"/>
        </w:rPr>
        <w:t> </w:t>
      </w:r>
      <w:proofErr w:type="spellStart"/>
      <w:r w:rsidR="004B282B">
        <w:rPr>
          <w:rFonts w:ascii="Arial" w:hAnsi="Arial" w:cs="Arial"/>
          <w:b/>
          <w:bCs/>
          <w:sz w:val="28"/>
          <w:szCs w:val="28"/>
          <w:lang w:val="fr-BE"/>
        </w:rPr>
        <w:t>Delhoun</w:t>
      </w:r>
      <w:r w:rsidR="00A270E7">
        <w:rPr>
          <w:rFonts w:ascii="Arial" w:hAnsi="Arial" w:cs="Arial"/>
          <w:b/>
          <w:bCs/>
          <w:sz w:val="28"/>
          <w:szCs w:val="28"/>
          <w:lang w:val="fr-BE"/>
        </w:rPr>
        <w:t>e</w:t>
      </w:r>
      <w:proofErr w:type="spellEnd"/>
      <w:r w:rsidR="00A270E7">
        <w:rPr>
          <w:rFonts w:ascii="Arial" w:hAnsi="Arial" w:cs="Arial"/>
          <w:b/>
          <w:bCs/>
          <w:sz w:val="28"/>
          <w:szCs w:val="28"/>
          <w:lang w:val="fr-BE"/>
        </w:rPr>
        <w:t xml:space="preserve"> et le spectacle grands vainqueurs</w:t>
      </w:r>
      <w:r w:rsidR="009B2876">
        <w:rPr>
          <w:rFonts w:ascii="Arial" w:hAnsi="Arial" w:cs="Arial"/>
          <w:b/>
          <w:bCs/>
          <w:sz w:val="28"/>
          <w:szCs w:val="28"/>
          <w:lang w:val="fr-BE"/>
        </w:rPr>
        <w:t xml:space="preserve"> en Basse-Meuse</w:t>
      </w:r>
    </w:p>
    <w:p w14:paraId="6F9850AA" w14:textId="77777777" w:rsidR="00430042" w:rsidRDefault="00430042">
      <w:pPr>
        <w:pStyle w:val="Standard"/>
      </w:pPr>
    </w:p>
    <w:p w14:paraId="393A3C07" w14:textId="45817F11" w:rsidR="00956D65" w:rsidRDefault="009B2876" w:rsidP="004B282B">
      <w:pPr>
        <w:pStyle w:val="Standard"/>
        <w:jc w:val="both"/>
        <w:rPr>
          <w:rFonts w:ascii="Arial" w:hAnsi="Arial" w:cs="Arial"/>
          <w:b/>
          <w:bCs/>
          <w:sz w:val="22"/>
          <w:szCs w:val="22"/>
        </w:rPr>
      </w:pPr>
      <w:r>
        <w:rPr>
          <w:rFonts w:ascii="Arial" w:hAnsi="Arial" w:cs="Arial"/>
          <w:b/>
          <w:bCs/>
          <w:sz w:val="22"/>
          <w:szCs w:val="22"/>
        </w:rPr>
        <w:t>L’Ecurie Baudouin Visétoise a célébré ce dimanche 26 avril la 10</w:t>
      </w:r>
      <w:r w:rsidRPr="009B2876">
        <w:rPr>
          <w:rFonts w:ascii="Arial" w:hAnsi="Arial" w:cs="Arial"/>
          <w:b/>
          <w:bCs/>
          <w:sz w:val="22"/>
          <w:szCs w:val="22"/>
          <w:vertAlign w:val="superscript"/>
        </w:rPr>
        <w:t>e</w:t>
      </w:r>
      <w:r>
        <w:rPr>
          <w:rFonts w:ascii="Arial" w:hAnsi="Arial" w:cs="Arial"/>
          <w:b/>
          <w:bCs/>
          <w:sz w:val="22"/>
          <w:szCs w:val="22"/>
        </w:rPr>
        <w:t xml:space="preserve"> édition de la Montée Historique de Richelle. Pour l’occasion, 64 concurrents se sont présentés en bord de </w:t>
      </w:r>
      <w:r w:rsidR="00DE32F2">
        <w:rPr>
          <w:rFonts w:ascii="Arial" w:hAnsi="Arial" w:cs="Arial"/>
          <w:b/>
          <w:bCs/>
          <w:sz w:val="22"/>
          <w:szCs w:val="22"/>
        </w:rPr>
        <w:t>Basse-Meuse</w:t>
      </w:r>
      <w:r>
        <w:rPr>
          <w:rFonts w:ascii="Arial" w:hAnsi="Arial" w:cs="Arial"/>
          <w:b/>
          <w:bCs/>
          <w:sz w:val="22"/>
          <w:szCs w:val="22"/>
        </w:rPr>
        <w:t xml:space="preserve">, prêts à prendre un maximum de plaisir au gré d’une côte de 1660 mètres rendue célèbre par ses épingles et son château. </w:t>
      </w:r>
    </w:p>
    <w:p w14:paraId="12CCDF99" w14:textId="77777777" w:rsidR="009B2876" w:rsidRDefault="009B2876" w:rsidP="004B282B">
      <w:pPr>
        <w:pStyle w:val="Standard"/>
        <w:jc w:val="both"/>
        <w:rPr>
          <w:rFonts w:ascii="Arial" w:hAnsi="Arial" w:cs="Arial"/>
          <w:b/>
          <w:bCs/>
          <w:sz w:val="22"/>
          <w:szCs w:val="22"/>
        </w:rPr>
      </w:pPr>
    </w:p>
    <w:p w14:paraId="25BAE13E" w14:textId="0DEFD347" w:rsidR="009B2876" w:rsidRDefault="009B2876" w:rsidP="004B282B">
      <w:pPr>
        <w:pStyle w:val="Standard"/>
        <w:jc w:val="both"/>
        <w:rPr>
          <w:rFonts w:ascii="Arial" w:hAnsi="Arial" w:cs="Arial"/>
          <w:sz w:val="22"/>
          <w:szCs w:val="22"/>
        </w:rPr>
      </w:pPr>
      <w:r>
        <w:rPr>
          <w:rFonts w:ascii="Arial" w:hAnsi="Arial" w:cs="Arial"/>
          <w:sz w:val="22"/>
          <w:szCs w:val="22"/>
        </w:rPr>
        <w:t>Comme le veut la tradition, la majeure partie de la journée a permis aux bolides d’accumuler les montées sans la moindre arrière-pensée, dès l’instant où aucun chrono n’était de sortie. « </w:t>
      </w:r>
      <w:r w:rsidRPr="00DE32F2">
        <w:rPr>
          <w:rFonts w:ascii="Arial" w:hAnsi="Arial" w:cs="Arial"/>
          <w:i/>
          <w:iCs/>
          <w:sz w:val="22"/>
          <w:szCs w:val="22"/>
        </w:rPr>
        <w:t>Ce fut un</w:t>
      </w:r>
      <w:r w:rsidR="00DE32F2">
        <w:rPr>
          <w:rFonts w:ascii="Arial" w:hAnsi="Arial" w:cs="Arial"/>
          <w:i/>
          <w:iCs/>
          <w:sz w:val="22"/>
          <w:szCs w:val="22"/>
        </w:rPr>
        <w:t xml:space="preserve"> très beau dimanche, sous le soleil et </w:t>
      </w:r>
      <w:r w:rsidRPr="00DE32F2">
        <w:rPr>
          <w:rFonts w:ascii="Arial" w:hAnsi="Arial" w:cs="Arial"/>
          <w:i/>
          <w:iCs/>
          <w:sz w:val="22"/>
          <w:szCs w:val="22"/>
        </w:rPr>
        <w:t>sans le moindre incident majeur</w:t>
      </w:r>
      <w:r>
        <w:rPr>
          <w:rFonts w:ascii="Arial" w:hAnsi="Arial" w:cs="Arial"/>
          <w:sz w:val="22"/>
          <w:szCs w:val="22"/>
        </w:rPr>
        <w:t>, commente Jennifer Fran</w:t>
      </w:r>
      <w:r w:rsidR="00DE32F2">
        <w:rPr>
          <w:rFonts w:ascii="Arial" w:hAnsi="Arial" w:cs="Arial"/>
          <w:sz w:val="22"/>
          <w:szCs w:val="22"/>
        </w:rPr>
        <w:t>kenne</w:t>
      </w:r>
      <w:r>
        <w:rPr>
          <w:rFonts w:ascii="Arial" w:hAnsi="Arial" w:cs="Arial"/>
          <w:sz w:val="22"/>
          <w:szCs w:val="22"/>
        </w:rPr>
        <w:t xml:space="preserve"> au nom de l’Ecurie Baudouin Visétoise. </w:t>
      </w:r>
      <w:r w:rsidRPr="00DE32F2">
        <w:rPr>
          <w:rFonts w:ascii="Arial" w:hAnsi="Arial" w:cs="Arial"/>
          <w:i/>
          <w:iCs/>
          <w:sz w:val="22"/>
          <w:szCs w:val="22"/>
        </w:rPr>
        <w:t>Nous avons juste dû gérer deux pannes. Le spectacle était évidemment au rendez-vous, et tant les concurrents que le public ont pris un maximum de plaisir</w:t>
      </w:r>
      <w:r>
        <w:rPr>
          <w:rFonts w:ascii="Arial" w:hAnsi="Arial" w:cs="Arial"/>
          <w:sz w:val="22"/>
          <w:szCs w:val="22"/>
        </w:rPr>
        <w:t>… »</w:t>
      </w:r>
    </w:p>
    <w:p w14:paraId="7BED5E63" w14:textId="77777777" w:rsidR="009B2876" w:rsidRDefault="009B2876" w:rsidP="004B282B">
      <w:pPr>
        <w:pStyle w:val="Standard"/>
        <w:jc w:val="both"/>
        <w:rPr>
          <w:rFonts w:ascii="Arial" w:hAnsi="Arial" w:cs="Arial"/>
          <w:sz w:val="22"/>
          <w:szCs w:val="22"/>
        </w:rPr>
      </w:pPr>
    </w:p>
    <w:p w14:paraId="679B37E9" w14:textId="55342915" w:rsidR="009B2876" w:rsidRDefault="009B2876" w:rsidP="004B282B">
      <w:pPr>
        <w:pStyle w:val="Standard"/>
        <w:jc w:val="both"/>
        <w:rPr>
          <w:rFonts w:ascii="Arial" w:hAnsi="Arial" w:cs="Arial"/>
          <w:sz w:val="22"/>
          <w:szCs w:val="22"/>
        </w:rPr>
      </w:pPr>
      <w:r>
        <w:rPr>
          <w:rFonts w:ascii="Arial" w:hAnsi="Arial" w:cs="Arial"/>
          <w:sz w:val="22"/>
          <w:szCs w:val="22"/>
        </w:rPr>
        <w:t>Il est vrai que nombreuses étaient les propulsions à garnir la liste des engagés. Des Ford Escort, BMW E30/E36 et autres Opel Manta/</w:t>
      </w:r>
      <w:proofErr w:type="spellStart"/>
      <w:r>
        <w:rPr>
          <w:rFonts w:ascii="Arial" w:hAnsi="Arial" w:cs="Arial"/>
          <w:sz w:val="22"/>
          <w:szCs w:val="22"/>
        </w:rPr>
        <w:t>Kadett</w:t>
      </w:r>
      <w:proofErr w:type="spellEnd"/>
      <w:r>
        <w:rPr>
          <w:rFonts w:ascii="Arial" w:hAnsi="Arial" w:cs="Arial"/>
          <w:sz w:val="22"/>
          <w:szCs w:val="22"/>
        </w:rPr>
        <w:t xml:space="preserve"> souvent généreuses dans l’effort, grands travers à l’appui. </w:t>
      </w:r>
      <w:r w:rsidR="00DE32F2">
        <w:rPr>
          <w:rFonts w:ascii="Arial" w:hAnsi="Arial" w:cs="Arial"/>
          <w:sz w:val="22"/>
          <w:szCs w:val="22"/>
        </w:rPr>
        <w:t xml:space="preserve">A </w:t>
      </w:r>
      <w:r>
        <w:rPr>
          <w:rFonts w:ascii="Arial" w:hAnsi="Arial" w:cs="Arial"/>
          <w:sz w:val="22"/>
          <w:szCs w:val="22"/>
        </w:rPr>
        <w:t>l’insta</w:t>
      </w:r>
      <w:r w:rsidR="00DE32F2">
        <w:rPr>
          <w:rFonts w:ascii="Arial" w:hAnsi="Arial" w:cs="Arial"/>
          <w:sz w:val="22"/>
          <w:szCs w:val="22"/>
        </w:rPr>
        <w:t>r</w:t>
      </w:r>
      <w:r>
        <w:rPr>
          <w:rFonts w:ascii="Arial" w:hAnsi="Arial" w:cs="Arial"/>
          <w:sz w:val="22"/>
          <w:szCs w:val="22"/>
        </w:rPr>
        <w:t xml:space="preserve"> d’autres événements similaires, les pilotes les plus spectaculaires sont récompensés en fin de journée. Et cette année, ce sont Michael Desitter (BMW E30), Sébastien Graux (BMW Compact) et Yoni Cutello (BMW E36) qui ont été plébiscités. Les autres n’étaient évidemment pas en reste ! </w:t>
      </w:r>
    </w:p>
    <w:p w14:paraId="1066178B" w14:textId="77777777" w:rsidR="009B2876" w:rsidRDefault="009B2876" w:rsidP="004B282B">
      <w:pPr>
        <w:pStyle w:val="Standard"/>
        <w:jc w:val="both"/>
        <w:rPr>
          <w:rFonts w:ascii="Arial" w:hAnsi="Arial" w:cs="Arial"/>
          <w:sz w:val="22"/>
          <w:szCs w:val="22"/>
        </w:rPr>
      </w:pPr>
    </w:p>
    <w:p w14:paraId="5D7D8ACE" w14:textId="77777777" w:rsidR="00C87C2C" w:rsidRDefault="009B2876" w:rsidP="004B282B">
      <w:pPr>
        <w:pStyle w:val="Standard"/>
        <w:jc w:val="both"/>
        <w:rPr>
          <w:rFonts w:ascii="Arial" w:hAnsi="Arial" w:cs="Arial"/>
          <w:sz w:val="22"/>
          <w:szCs w:val="22"/>
        </w:rPr>
      </w:pPr>
      <w:r>
        <w:rPr>
          <w:rFonts w:ascii="Arial" w:hAnsi="Arial" w:cs="Arial"/>
          <w:sz w:val="22"/>
          <w:szCs w:val="22"/>
        </w:rPr>
        <w:t>Parmi les prix décernés, on relève aussi ceux du ‘Roi de la BMW’, qui a consacré Johnny Desitter (</w:t>
      </w:r>
      <w:r w:rsidR="00C87C2C">
        <w:rPr>
          <w:rFonts w:ascii="Arial" w:hAnsi="Arial" w:cs="Arial"/>
          <w:sz w:val="22"/>
          <w:szCs w:val="22"/>
        </w:rPr>
        <w:t xml:space="preserve">E36), tandis que le ‘Roi de la Golf’ était Jacques Blavier, par ailleurs engagé dans la Montée en Or. </w:t>
      </w:r>
    </w:p>
    <w:p w14:paraId="08C2775C" w14:textId="77777777" w:rsidR="00C87C2C" w:rsidRDefault="00C87C2C" w:rsidP="004B282B">
      <w:pPr>
        <w:pStyle w:val="Standard"/>
        <w:jc w:val="both"/>
        <w:rPr>
          <w:rFonts w:ascii="Arial" w:hAnsi="Arial" w:cs="Arial"/>
          <w:sz w:val="22"/>
          <w:szCs w:val="22"/>
        </w:rPr>
      </w:pPr>
    </w:p>
    <w:p w14:paraId="7D856C65" w14:textId="64D71E51" w:rsidR="00C87C2C" w:rsidRDefault="00C87C2C" w:rsidP="004B282B">
      <w:pPr>
        <w:pStyle w:val="Standard"/>
        <w:jc w:val="both"/>
        <w:rPr>
          <w:rFonts w:ascii="Arial" w:hAnsi="Arial" w:cs="Arial"/>
          <w:sz w:val="22"/>
          <w:szCs w:val="22"/>
        </w:rPr>
      </w:pPr>
      <w:r>
        <w:rPr>
          <w:rFonts w:ascii="Arial" w:hAnsi="Arial" w:cs="Arial"/>
          <w:sz w:val="22"/>
          <w:szCs w:val="22"/>
        </w:rPr>
        <w:t xml:space="preserve">Car une fois l’après-midi touchant à sa fin, ils étaient 13 à s’affronter dans le cadre de trois joutes chronométriques à éliminations progressives. Dès la première montée officielle, le duel entre Arnaud Delhoune (Volkswagen Golf </w:t>
      </w:r>
      <w:proofErr w:type="spellStart"/>
      <w:r>
        <w:rPr>
          <w:rFonts w:ascii="Arial" w:hAnsi="Arial" w:cs="Arial"/>
          <w:sz w:val="22"/>
          <w:szCs w:val="22"/>
        </w:rPr>
        <w:t>GTi</w:t>
      </w:r>
      <w:proofErr w:type="spellEnd"/>
      <w:r>
        <w:rPr>
          <w:rFonts w:ascii="Arial" w:hAnsi="Arial" w:cs="Arial"/>
          <w:sz w:val="22"/>
          <w:szCs w:val="22"/>
        </w:rPr>
        <w:t xml:space="preserve">) et Julien Lupardi (Citroën AX) se dessinait, le pilote de la chevronnée étant le plus rapide... mais le coefficient d'âge de la Golf première génération permettait à </w:t>
      </w:r>
      <w:proofErr w:type="spellStart"/>
      <w:r>
        <w:rPr>
          <w:rFonts w:ascii="Arial" w:hAnsi="Arial" w:cs="Arial"/>
          <w:sz w:val="22"/>
          <w:szCs w:val="22"/>
        </w:rPr>
        <w:t>Delhoune</w:t>
      </w:r>
      <w:proofErr w:type="spellEnd"/>
      <w:r>
        <w:rPr>
          <w:rFonts w:ascii="Arial" w:hAnsi="Arial" w:cs="Arial"/>
          <w:sz w:val="22"/>
          <w:szCs w:val="22"/>
        </w:rPr>
        <w:t xml:space="preserve"> de prendre les commandes. David Wathlet positionnait sa Honda Civic au 3</w:t>
      </w:r>
      <w:r w:rsidRPr="00C87C2C">
        <w:rPr>
          <w:rFonts w:ascii="Arial" w:hAnsi="Arial" w:cs="Arial"/>
          <w:sz w:val="22"/>
          <w:szCs w:val="22"/>
          <w:vertAlign w:val="superscript"/>
        </w:rPr>
        <w:t>e</w:t>
      </w:r>
      <w:r>
        <w:rPr>
          <w:rFonts w:ascii="Arial" w:hAnsi="Arial" w:cs="Arial"/>
          <w:sz w:val="22"/>
          <w:szCs w:val="22"/>
        </w:rPr>
        <w:t xml:space="preserve"> rang, tandis que les premières victimes étaient Christian Hardy (BMW E30), </w:t>
      </w:r>
      <w:proofErr w:type="spellStart"/>
      <w:r>
        <w:rPr>
          <w:rFonts w:ascii="Arial" w:hAnsi="Arial" w:cs="Arial"/>
          <w:sz w:val="22"/>
          <w:szCs w:val="22"/>
        </w:rPr>
        <w:t>Vlade</w:t>
      </w:r>
      <w:proofErr w:type="spellEnd"/>
      <w:r>
        <w:rPr>
          <w:rFonts w:ascii="Arial" w:hAnsi="Arial" w:cs="Arial"/>
          <w:sz w:val="22"/>
          <w:szCs w:val="22"/>
        </w:rPr>
        <w:t xml:space="preserve"> Necevski (Rover 114) et Jean-Luc Binet (Toyota Yaris), qui échouaient aux portes du top 10</w:t>
      </w:r>
      <w:r w:rsidR="00DE32F2">
        <w:rPr>
          <w:rFonts w:ascii="Arial" w:hAnsi="Arial" w:cs="Arial"/>
          <w:sz w:val="22"/>
          <w:szCs w:val="22"/>
        </w:rPr>
        <w:t>.</w:t>
      </w:r>
      <w:r>
        <w:rPr>
          <w:rFonts w:ascii="Arial" w:hAnsi="Arial" w:cs="Arial"/>
          <w:sz w:val="22"/>
          <w:szCs w:val="22"/>
        </w:rPr>
        <w:t xml:space="preserve"> </w:t>
      </w:r>
    </w:p>
    <w:p w14:paraId="458F3651" w14:textId="77777777" w:rsidR="00C87C2C" w:rsidRDefault="00C87C2C" w:rsidP="004B282B">
      <w:pPr>
        <w:pStyle w:val="Standard"/>
        <w:jc w:val="both"/>
        <w:rPr>
          <w:rFonts w:ascii="Arial" w:hAnsi="Arial" w:cs="Arial"/>
          <w:sz w:val="22"/>
          <w:szCs w:val="22"/>
        </w:rPr>
      </w:pPr>
    </w:p>
    <w:p w14:paraId="452800F4" w14:textId="77777777" w:rsidR="00C87C2C" w:rsidRDefault="00C87C2C" w:rsidP="004B282B">
      <w:pPr>
        <w:pStyle w:val="Standard"/>
        <w:jc w:val="both"/>
        <w:rPr>
          <w:rFonts w:ascii="Arial" w:hAnsi="Arial" w:cs="Arial"/>
          <w:sz w:val="22"/>
          <w:szCs w:val="22"/>
        </w:rPr>
      </w:pPr>
      <w:r>
        <w:rPr>
          <w:rFonts w:ascii="Arial" w:hAnsi="Arial" w:cs="Arial"/>
          <w:sz w:val="22"/>
          <w:szCs w:val="22"/>
        </w:rPr>
        <w:t xml:space="preserve">Lors de la Super Finale, les dix plus rapides se sont affrontés avec pour objectif de pointer dans le top 3, qualificatif pour le Final </w:t>
      </w:r>
      <w:proofErr w:type="spellStart"/>
      <w:r>
        <w:rPr>
          <w:rFonts w:ascii="Arial" w:hAnsi="Arial" w:cs="Arial"/>
          <w:sz w:val="22"/>
          <w:szCs w:val="22"/>
        </w:rPr>
        <w:t>Three</w:t>
      </w:r>
      <w:proofErr w:type="spellEnd"/>
      <w:r>
        <w:rPr>
          <w:rFonts w:ascii="Arial" w:hAnsi="Arial" w:cs="Arial"/>
          <w:sz w:val="22"/>
          <w:szCs w:val="22"/>
        </w:rPr>
        <w:t xml:space="preserve"> ! </w:t>
      </w:r>
      <w:proofErr w:type="spellStart"/>
      <w:r>
        <w:rPr>
          <w:rFonts w:ascii="Arial" w:hAnsi="Arial" w:cs="Arial"/>
          <w:sz w:val="22"/>
          <w:szCs w:val="22"/>
        </w:rPr>
        <w:t>Delhoune</w:t>
      </w:r>
      <w:proofErr w:type="spellEnd"/>
      <w:r>
        <w:rPr>
          <w:rFonts w:ascii="Arial" w:hAnsi="Arial" w:cs="Arial"/>
          <w:sz w:val="22"/>
          <w:szCs w:val="22"/>
        </w:rPr>
        <w:t xml:space="preserve">, </w:t>
      </w:r>
      <w:proofErr w:type="spellStart"/>
      <w:r>
        <w:rPr>
          <w:rFonts w:ascii="Arial" w:hAnsi="Arial" w:cs="Arial"/>
          <w:sz w:val="22"/>
          <w:szCs w:val="22"/>
        </w:rPr>
        <w:t>Lupardi</w:t>
      </w:r>
      <w:proofErr w:type="spellEnd"/>
      <w:r>
        <w:rPr>
          <w:rFonts w:ascii="Arial" w:hAnsi="Arial" w:cs="Arial"/>
          <w:sz w:val="22"/>
          <w:szCs w:val="22"/>
        </w:rPr>
        <w:t xml:space="preserve"> et </w:t>
      </w:r>
      <w:proofErr w:type="spellStart"/>
      <w:r>
        <w:rPr>
          <w:rFonts w:ascii="Arial" w:hAnsi="Arial" w:cs="Arial"/>
          <w:sz w:val="22"/>
          <w:szCs w:val="22"/>
        </w:rPr>
        <w:t>Wathlet</w:t>
      </w:r>
      <w:proofErr w:type="spellEnd"/>
      <w:r>
        <w:rPr>
          <w:rFonts w:ascii="Arial" w:hAnsi="Arial" w:cs="Arial"/>
          <w:sz w:val="22"/>
          <w:szCs w:val="22"/>
        </w:rPr>
        <w:t xml:space="preserve"> confirmaient leur forme du jour, prenant le meilleur sur Jacques Blavier (Volkswagen Golf 3), néanmoins lauréat en S/R, Sébastien Konradowski (Honda Civic), Ryan Gérard (Fiat 128), vainqueur en Classe A, Bryan Malchair (Opel Manta), Arnaud Sanfilippo (Citroën AX), François Lemeunier (Opel </w:t>
      </w:r>
      <w:proofErr w:type="spellStart"/>
      <w:r>
        <w:rPr>
          <w:rFonts w:ascii="Arial" w:hAnsi="Arial" w:cs="Arial"/>
          <w:sz w:val="22"/>
          <w:szCs w:val="22"/>
        </w:rPr>
        <w:t>Kadett</w:t>
      </w:r>
      <w:proofErr w:type="spellEnd"/>
      <w:r>
        <w:rPr>
          <w:rFonts w:ascii="Arial" w:hAnsi="Arial" w:cs="Arial"/>
          <w:sz w:val="22"/>
          <w:szCs w:val="22"/>
        </w:rPr>
        <w:t xml:space="preserve"> GT/E) et Mario Hermanns (Peugeot 205 Maxi). </w:t>
      </w:r>
    </w:p>
    <w:p w14:paraId="24765688" w14:textId="77777777" w:rsidR="00C87C2C" w:rsidRDefault="00C87C2C" w:rsidP="004B282B">
      <w:pPr>
        <w:pStyle w:val="Standard"/>
        <w:jc w:val="both"/>
        <w:rPr>
          <w:rFonts w:ascii="Arial" w:hAnsi="Arial" w:cs="Arial"/>
          <w:sz w:val="22"/>
          <w:szCs w:val="22"/>
        </w:rPr>
      </w:pPr>
    </w:p>
    <w:p w14:paraId="04CD5A2F" w14:textId="77777777" w:rsidR="00DE32F2" w:rsidRDefault="00C87C2C" w:rsidP="004B282B">
      <w:pPr>
        <w:pStyle w:val="Standard"/>
        <w:jc w:val="both"/>
        <w:rPr>
          <w:rFonts w:ascii="Arial" w:hAnsi="Arial" w:cs="Arial"/>
          <w:sz w:val="22"/>
          <w:szCs w:val="22"/>
        </w:rPr>
      </w:pPr>
      <w:r>
        <w:rPr>
          <w:rFonts w:ascii="Arial" w:hAnsi="Arial" w:cs="Arial"/>
          <w:sz w:val="22"/>
          <w:szCs w:val="22"/>
        </w:rPr>
        <w:t xml:space="preserve">L’ultime montée voyait Julien Lupardi mettre les bouchées doubles, bouclant l’ascension en 1’04’’203, soit la meilleure performance du jour. Au jeu du coefficient d’âge, l’AX de 1986 ne pouvait néanmoins rien contre la Golf 1 de </w:t>
      </w:r>
      <w:proofErr w:type="spellStart"/>
      <w:r>
        <w:rPr>
          <w:rFonts w:ascii="Arial" w:hAnsi="Arial" w:cs="Arial"/>
          <w:sz w:val="22"/>
          <w:szCs w:val="22"/>
        </w:rPr>
        <w:t>Delhoune</w:t>
      </w:r>
      <w:proofErr w:type="spellEnd"/>
      <w:r>
        <w:rPr>
          <w:rFonts w:ascii="Arial" w:hAnsi="Arial" w:cs="Arial"/>
          <w:sz w:val="22"/>
          <w:szCs w:val="22"/>
        </w:rPr>
        <w:t xml:space="preserve">, qui date de 1974. Celui-ci s’imposait donc au général et en classe C devant </w:t>
      </w:r>
      <w:proofErr w:type="spellStart"/>
      <w:r>
        <w:rPr>
          <w:rFonts w:ascii="Arial" w:hAnsi="Arial" w:cs="Arial"/>
          <w:sz w:val="22"/>
          <w:szCs w:val="22"/>
        </w:rPr>
        <w:t>Lupadi</w:t>
      </w:r>
      <w:proofErr w:type="spellEnd"/>
      <w:r>
        <w:rPr>
          <w:rFonts w:ascii="Arial" w:hAnsi="Arial" w:cs="Arial"/>
          <w:sz w:val="22"/>
          <w:szCs w:val="22"/>
        </w:rPr>
        <w:t xml:space="preserve"> – vainqueur en classe B – et </w:t>
      </w:r>
      <w:proofErr w:type="spellStart"/>
      <w:r>
        <w:rPr>
          <w:rFonts w:ascii="Arial" w:hAnsi="Arial" w:cs="Arial"/>
          <w:sz w:val="22"/>
          <w:szCs w:val="22"/>
        </w:rPr>
        <w:t>Wathlet</w:t>
      </w:r>
      <w:proofErr w:type="spellEnd"/>
      <w:r>
        <w:rPr>
          <w:rFonts w:ascii="Arial" w:hAnsi="Arial" w:cs="Arial"/>
          <w:sz w:val="22"/>
          <w:szCs w:val="22"/>
        </w:rPr>
        <w:t xml:space="preserve">. </w:t>
      </w:r>
    </w:p>
    <w:p w14:paraId="66B3DCF2" w14:textId="77777777" w:rsidR="00DE32F2" w:rsidRDefault="00DE32F2" w:rsidP="004B282B">
      <w:pPr>
        <w:pStyle w:val="Standard"/>
        <w:jc w:val="both"/>
        <w:rPr>
          <w:rFonts w:ascii="Arial" w:hAnsi="Arial" w:cs="Arial"/>
          <w:sz w:val="22"/>
          <w:szCs w:val="22"/>
        </w:rPr>
      </w:pPr>
    </w:p>
    <w:p w14:paraId="6D86FAAA" w14:textId="77777777" w:rsidR="00DE32F2" w:rsidRDefault="00DE32F2" w:rsidP="004B282B">
      <w:pPr>
        <w:pStyle w:val="Standard"/>
        <w:jc w:val="both"/>
        <w:rPr>
          <w:rFonts w:ascii="Arial" w:hAnsi="Arial" w:cs="Arial"/>
          <w:sz w:val="22"/>
          <w:szCs w:val="22"/>
        </w:rPr>
      </w:pPr>
      <w:r>
        <w:rPr>
          <w:rFonts w:ascii="Arial" w:hAnsi="Arial" w:cs="Arial"/>
          <w:sz w:val="22"/>
          <w:szCs w:val="22"/>
        </w:rPr>
        <w:t xml:space="preserve">La côte de Richelle fixe désormais rendez-vous début septembre pour le Mémorial Yves Feilner, entrant en ligne de compte pour le championnat de course de côte de la Fédération Wallonie-Bruxelles. </w:t>
      </w:r>
    </w:p>
    <w:p w14:paraId="26D1BCB7" w14:textId="0BF2F4C7" w:rsidR="00DE32F2" w:rsidRPr="009F1C8D" w:rsidRDefault="00DE32F2" w:rsidP="004B282B">
      <w:pPr>
        <w:pStyle w:val="Standard"/>
        <w:jc w:val="both"/>
        <w:rPr>
          <w:rFonts w:ascii="Arial" w:hAnsi="Arial" w:cs="Arial"/>
          <w:sz w:val="22"/>
          <w:szCs w:val="22"/>
          <w:lang w:val="fr-BE"/>
        </w:rPr>
      </w:pPr>
      <w:r w:rsidRPr="009F1C8D">
        <w:rPr>
          <w:rFonts w:ascii="Arial" w:hAnsi="Arial" w:cs="Arial"/>
          <w:b/>
          <w:bCs/>
          <w:sz w:val="22"/>
          <w:szCs w:val="22"/>
          <w:lang w:val="fr-BE"/>
        </w:rPr>
        <w:t>Classements</w:t>
      </w:r>
      <w:r w:rsidRPr="009F1C8D">
        <w:rPr>
          <w:rFonts w:ascii="Arial" w:hAnsi="Arial" w:cs="Arial"/>
          <w:sz w:val="22"/>
          <w:szCs w:val="22"/>
          <w:lang w:val="fr-BE"/>
        </w:rPr>
        <w:t xml:space="preserve"> : voir pièce jointe</w:t>
      </w:r>
    </w:p>
    <w:p w14:paraId="081BB689" w14:textId="77777777" w:rsidR="00DE32F2" w:rsidRPr="009F1C8D" w:rsidRDefault="00DE32F2" w:rsidP="004B282B">
      <w:pPr>
        <w:pStyle w:val="Standard"/>
        <w:jc w:val="both"/>
        <w:rPr>
          <w:rFonts w:ascii="Arial" w:hAnsi="Arial" w:cs="Arial"/>
          <w:sz w:val="22"/>
          <w:szCs w:val="22"/>
          <w:lang w:val="fr-BE"/>
        </w:rPr>
      </w:pPr>
    </w:p>
    <w:p w14:paraId="3D3D6427" w14:textId="7718BB96" w:rsidR="00430042" w:rsidRPr="00DE32F2" w:rsidRDefault="00DE32F2" w:rsidP="00DE32F2">
      <w:pPr>
        <w:pStyle w:val="Standard"/>
        <w:jc w:val="both"/>
        <w:rPr>
          <w:rFonts w:ascii="Arial" w:hAnsi="Arial" w:cs="Arial"/>
          <w:sz w:val="22"/>
          <w:szCs w:val="22"/>
          <w:lang w:val="fr-BE"/>
        </w:rPr>
      </w:pPr>
      <w:r w:rsidRPr="00DE32F2">
        <w:rPr>
          <w:rFonts w:ascii="Arial" w:hAnsi="Arial" w:cs="Arial"/>
          <w:b/>
          <w:bCs/>
          <w:sz w:val="22"/>
          <w:szCs w:val="22"/>
          <w:lang w:val="fr-BE"/>
        </w:rPr>
        <w:t>Photos libres de droits</w:t>
      </w:r>
      <w:r w:rsidRPr="00DE32F2">
        <w:rPr>
          <w:rFonts w:ascii="Arial" w:hAnsi="Arial" w:cs="Arial"/>
          <w:sz w:val="22"/>
          <w:szCs w:val="22"/>
          <w:lang w:val="fr-BE"/>
        </w:rPr>
        <w:t xml:space="preserve"> : Jonathan Begon</w:t>
      </w:r>
      <w:r w:rsidR="009B2876" w:rsidRPr="00DE32F2">
        <w:rPr>
          <w:rFonts w:ascii="Arial" w:hAnsi="Arial" w:cs="Arial"/>
          <w:sz w:val="22"/>
          <w:szCs w:val="22"/>
          <w:lang w:val="fr-BE"/>
        </w:rPr>
        <w:t xml:space="preserve"> </w:t>
      </w:r>
    </w:p>
    <w:sectPr w:rsidR="00430042" w:rsidRPr="00DE32F2" w:rsidSect="009F1C8D">
      <w:headerReference w:type="default" r:id="rId7"/>
      <w:footerReference w:type="default" r:id="rId8"/>
      <w:pgSz w:w="11906" w:h="16838"/>
      <w:pgMar w:top="720" w:right="720" w:bottom="720" w:left="720" w:header="142"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50CB5" w14:textId="77777777" w:rsidR="00996927" w:rsidRDefault="00996927">
      <w:r>
        <w:separator/>
      </w:r>
    </w:p>
  </w:endnote>
  <w:endnote w:type="continuationSeparator" w:id="0">
    <w:p w14:paraId="53A924FF" w14:textId="77777777" w:rsidR="00996927" w:rsidRDefault="00996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iberation Sans">
    <w:charset w:val="00"/>
    <w:family w:val="swiss"/>
    <w:pitch w:val="variable"/>
  </w:font>
  <w:font w:name="Droid Sans Fallback">
    <w:charset w:val="00"/>
    <w:family w:val="auto"/>
    <w:pitch w:val="variable"/>
  </w:font>
  <w:font w:name="FreeSans">
    <w:charset w:val="00"/>
    <w:family w:val="auto"/>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084A" w14:textId="77777777" w:rsidR="001564D1" w:rsidRDefault="001564D1">
    <w:pPr>
      <w:pStyle w:val="Standard"/>
    </w:pPr>
  </w:p>
  <w:p w14:paraId="79247E7D" w14:textId="2FCE32A1" w:rsidR="002A387E" w:rsidRPr="00C722A5" w:rsidRDefault="002A387E" w:rsidP="002A387E">
    <w:pPr>
      <w:pStyle w:val="En-tte"/>
      <w:tabs>
        <w:tab w:val="center" w:pos="5954"/>
      </w:tabs>
      <w:jc w:val="center"/>
    </w:pPr>
    <w:r w:rsidRPr="00C722A5">
      <w:rPr>
        <w:noProof/>
        <w:lang w:val="fr-BE"/>
      </w:rPr>
      <w:drawing>
        <wp:inline distT="0" distB="0" distL="0" distR="0" wp14:anchorId="08156EF6" wp14:editId="394E760F">
          <wp:extent cx="1029600" cy="417600"/>
          <wp:effectExtent l="0" t="0" r="0" b="1905"/>
          <wp:docPr id="6463923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600" cy="417600"/>
                  </a:xfrm>
                  <a:prstGeom prst="rect">
                    <a:avLst/>
                  </a:prstGeom>
                  <a:noFill/>
                  <a:ln>
                    <a:noFill/>
                  </a:ln>
                </pic:spPr>
              </pic:pic>
            </a:graphicData>
          </a:graphic>
        </wp:inline>
      </w:drawing>
    </w:r>
    <w:r>
      <w:t xml:space="preserve">    </w:t>
    </w:r>
    <w:r w:rsidRPr="00C722A5">
      <w:rPr>
        <w:noProof/>
      </w:rPr>
      <w:drawing>
        <wp:inline distT="0" distB="0" distL="0" distR="0" wp14:anchorId="1213FB1D" wp14:editId="23953CF6">
          <wp:extent cx="684000" cy="712800"/>
          <wp:effectExtent l="0" t="0" r="1905" b="0"/>
          <wp:docPr id="4727313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4000" cy="712800"/>
                  </a:xfrm>
                  <a:prstGeom prst="rect">
                    <a:avLst/>
                  </a:prstGeom>
                  <a:noFill/>
                  <a:ln>
                    <a:noFill/>
                  </a:ln>
                </pic:spPr>
              </pic:pic>
            </a:graphicData>
          </a:graphic>
        </wp:inline>
      </w:drawing>
    </w:r>
    <w:r>
      <w:rPr>
        <w:noProof/>
      </w:rPr>
      <w:t xml:space="preserve">  </w:t>
    </w:r>
    <w:r>
      <w:rPr>
        <w:noProof/>
      </w:rPr>
      <w:drawing>
        <wp:inline distT="0" distB="0" distL="0" distR="0" wp14:anchorId="2F507067" wp14:editId="3BF4DA63">
          <wp:extent cx="763200" cy="630000"/>
          <wp:effectExtent l="0" t="0" r="0" b="0"/>
          <wp:docPr id="11372684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18715" name=""/>
                  <pic:cNvPicPr/>
                </pic:nvPicPr>
                <pic:blipFill>
                  <a:blip r:embed="rId3"/>
                  <a:stretch>
                    <a:fillRect/>
                  </a:stretch>
                </pic:blipFill>
                <pic:spPr>
                  <a:xfrm>
                    <a:off x="0" y="0"/>
                    <a:ext cx="763200" cy="630000"/>
                  </a:xfrm>
                  <a:prstGeom prst="rect">
                    <a:avLst/>
                  </a:prstGeom>
                </pic:spPr>
              </pic:pic>
            </a:graphicData>
          </a:graphic>
        </wp:inline>
      </w:drawing>
    </w:r>
    <w:r>
      <w:t xml:space="preserve">  </w:t>
    </w:r>
    <w:r w:rsidRPr="00C722A5">
      <w:rPr>
        <w:noProof/>
      </w:rPr>
      <w:drawing>
        <wp:inline distT="0" distB="0" distL="0" distR="0" wp14:anchorId="3B6ADFEE" wp14:editId="0E1D90BF">
          <wp:extent cx="730800" cy="410400"/>
          <wp:effectExtent l="0" t="0" r="0" b="8890"/>
          <wp:docPr id="53625977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800" cy="410400"/>
                  </a:xfrm>
                  <a:prstGeom prst="rect">
                    <a:avLst/>
                  </a:prstGeom>
                  <a:noFill/>
                  <a:ln>
                    <a:noFill/>
                  </a:ln>
                </pic:spPr>
              </pic:pic>
            </a:graphicData>
          </a:graphic>
        </wp:inline>
      </w:drawing>
    </w:r>
    <w:r>
      <w:t xml:space="preserve">    </w:t>
    </w:r>
    <w:r w:rsidRPr="00C722A5">
      <w:rPr>
        <w:noProof/>
      </w:rPr>
      <w:drawing>
        <wp:inline distT="0" distB="0" distL="0" distR="0" wp14:anchorId="1F46965A" wp14:editId="7202BF8D">
          <wp:extent cx="648000" cy="648000"/>
          <wp:effectExtent l="0" t="0" r="0" b="0"/>
          <wp:docPr id="213880937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p w14:paraId="400EC101" w14:textId="43BF7151" w:rsidR="001564D1" w:rsidRDefault="002A387E">
    <w:pPr>
      <w:pStyle w:val="Pieddepag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5D993" w14:textId="77777777" w:rsidR="00996927" w:rsidRDefault="00996927">
      <w:r>
        <w:rPr>
          <w:color w:val="000000"/>
        </w:rPr>
        <w:separator/>
      </w:r>
    </w:p>
  </w:footnote>
  <w:footnote w:type="continuationSeparator" w:id="0">
    <w:p w14:paraId="545A702A" w14:textId="77777777" w:rsidR="00996927" w:rsidRDefault="00996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5" w:type="dxa"/>
      <w:tblInd w:w="-108" w:type="dxa"/>
      <w:tblLayout w:type="fixed"/>
      <w:tblCellMar>
        <w:left w:w="10" w:type="dxa"/>
        <w:right w:w="10" w:type="dxa"/>
      </w:tblCellMar>
      <w:tblLook w:val="04A0" w:firstRow="1" w:lastRow="0" w:firstColumn="1" w:lastColumn="0" w:noHBand="0" w:noVBand="1"/>
    </w:tblPr>
    <w:tblGrid>
      <w:gridCol w:w="3109"/>
      <w:gridCol w:w="3622"/>
      <w:gridCol w:w="3124"/>
    </w:tblGrid>
    <w:tr w:rsidR="00FD38CD" w14:paraId="4A294B2C" w14:textId="77777777">
      <w:tc>
        <w:tcPr>
          <w:tcW w:w="3109" w:type="dxa"/>
          <w:tcMar>
            <w:top w:w="0" w:type="dxa"/>
            <w:left w:w="108" w:type="dxa"/>
            <w:bottom w:w="0" w:type="dxa"/>
            <w:right w:w="108" w:type="dxa"/>
          </w:tcMar>
        </w:tcPr>
        <w:p w14:paraId="7A53E04E" w14:textId="159EE788" w:rsidR="001564D1" w:rsidRDefault="001564D1" w:rsidP="002A387E">
          <w:pPr>
            <w:pStyle w:val="En-tte"/>
            <w:tabs>
              <w:tab w:val="clear" w:pos="4536"/>
              <w:tab w:val="left" w:pos="225"/>
              <w:tab w:val="center" w:pos="1446"/>
              <w:tab w:val="center" w:pos="5954"/>
            </w:tabs>
            <w:snapToGrid w:val="0"/>
            <w:rPr>
              <w:sz w:val="24"/>
            </w:rPr>
          </w:pPr>
        </w:p>
      </w:tc>
      <w:tc>
        <w:tcPr>
          <w:tcW w:w="3622" w:type="dxa"/>
          <w:tcMar>
            <w:top w:w="0" w:type="dxa"/>
            <w:left w:w="108" w:type="dxa"/>
            <w:bottom w:w="0" w:type="dxa"/>
            <w:right w:w="108" w:type="dxa"/>
          </w:tcMar>
        </w:tcPr>
        <w:p w14:paraId="7ED11089" w14:textId="5360A43B" w:rsidR="001564D1" w:rsidRDefault="00996927" w:rsidP="002A387E">
          <w:pPr>
            <w:pStyle w:val="En-tte"/>
            <w:tabs>
              <w:tab w:val="clear" w:pos="4536"/>
              <w:tab w:val="center" w:pos="5954"/>
            </w:tabs>
            <w:rPr>
              <w:sz w:val="24"/>
            </w:rPr>
          </w:pPr>
          <w:r>
            <w:rPr>
              <w:noProof/>
              <w:sz w:val="24"/>
            </w:rPr>
            <w:drawing>
              <wp:inline distT="0" distB="0" distL="0" distR="0" wp14:anchorId="4E1CBCE6" wp14:editId="3416C8D6">
                <wp:extent cx="1583640" cy="712440"/>
                <wp:effectExtent l="0" t="0" r="0" b="0"/>
                <wp:docPr id="1717192599"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l="-168" t="-376" r="-168" b="-376"/>
                        <a:stretch>
                          <a:fillRect/>
                        </a:stretch>
                      </pic:blipFill>
                      <pic:spPr>
                        <a:xfrm>
                          <a:off x="0" y="0"/>
                          <a:ext cx="1583640" cy="712440"/>
                        </a:xfrm>
                        <a:prstGeom prst="rect">
                          <a:avLst/>
                        </a:prstGeom>
                        <a:ln>
                          <a:noFill/>
                          <a:prstDash/>
                        </a:ln>
                      </pic:spPr>
                    </pic:pic>
                  </a:graphicData>
                </a:graphic>
              </wp:inline>
            </w:drawing>
          </w:r>
        </w:p>
      </w:tc>
      <w:tc>
        <w:tcPr>
          <w:tcW w:w="3124" w:type="dxa"/>
          <w:tcMar>
            <w:top w:w="0" w:type="dxa"/>
            <w:left w:w="108" w:type="dxa"/>
            <w:bottom w:w="0" w:type="dxa"/>
            <w:right w:w="108" w:type="dxa"/>
          </w:tcMar>
        </w:tcPr>
        <w:p w14:paraId="35744FE1" w14:textId="3D894892" w:rsidR="001564D1" w:rsidRDefault="002A387E" w:rsidP="002A387E">
          <w:pPr>
            <w:pStyle w:val="En-tte"/>
            <w:tabs>
              <w:tab w:val="clear" w:pos="4536"/>
              <w:tab w:val="center" w:pos="5954"/>
            </w:tabs>
            <w:rPr>
              <w:sz w:val="24"/>
            </w:rPr>
          </w:pPr>
          <w:r>
            <w:rPr>
              <w:noProof/>
              <w:sz w:val="24"/>
            </w:rPr>
            <w:drawing>
              <wp:anchor distT="0" distB="0" distL="114300" distR="114300" simplePos="0" relativeHeight="251659264" behindDoc="0" locked="0" layoutInCell="1" allowOverlap="1" wp14:anchorId="22FCF003" wp14:editId="77ABBDD0">
                <wp:simplePos x="0" y="0"/>
                <wp:positionH relativeFrom="column">
                  <wp:posOffset>-68580</wp:posOffset>
                </wp:positionH>
                <wp:positionV relativeFrom="paragraph">
                  <wp:posOffset>95250</wp:posOffset>
                </wp:positionV>
                <wp:extent cx="1242719" cy="687239"/>
                <wp:effectExtent l="0" t="0" r="0" b="0"/>
                <wp:wrapTopAndBottom/>
                <wp:docPr id="442818837"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1242719" cy="687239"/>
                        </a:xfrm>
                        <a:prstGeom prst="rect">
                          <a:avLst/>
                        </a:prstGeom>
                      </pic:spPr>
                    </pic:pic>
                  </a:graphicData>
                </a:graphic>
              </wp:anchor>
            </w:drawing>
          </w:r>
        </w:p>
      </w:tc>
    </w:tr>
  </w:tbl>
  <w:p w14:paraId="7E7D0F74" w14:textId="05F0856B" w:rsidR="001564D1" w:rsidRDefault="00996927">
    <w:pPr>
      <w:pStyle w:val="En-tte"/>
      <w:tabs>
        <w:tab w:val="clear" w:pos="4536"/>
        <w:tab w:val="center" w:pos="5954"/>
      </w:tabs>
      <w:jc w:val="center"/>
    </w:pPr>
    <w:r>
      <w:rPr>
        <w:rFonts w:ascii="Arial" w:hAnsi="Arial" w:cs="Arial"/>
        <w:b/>
        <w:bCs/>
        <w:sz w:val="28"/>
        <w:szCs w:val="28"/>
      </w:rPr>
      <w:t xml:space="preserve">Championnat de la Fédération Wallonie-Bruxelles </w:t>
    </w:r>
    <w:r w:rsidR="004B282B">
      <w:rPr>
        <w:rFonts w:ascii="Arial" w:hAnsi="Arial" w:cs="Arial"/>
        <w:b/>
        <w:bCs/>
        <w:sz w:val="28"/>
        <w:szCs w:val="28"/>
      </w:rPr>
      <w:t>Vintage</w:t>
    </w:r>
  </w:p>
  <w:p w14:paraId="1EC6C456" w14:textId="77777777" w:rsidR="001564D1" w:rsidRDefault="001564D1">
    <w:pPr>
      <w:pStyle w:val="En-tte"/>
      <w:tabs>
        <w:tab w:val="clear" w:pos="4536"/>
        <w:tab w:val="center" w:pos="5954"/>
      </w:tabs>
      <w:jc w:val="center"/>
      <w:rPr>
        <w:rFonts w:ascii="Tahoma" w:hAnsi="Tahoma" w:cs="Tahoma"/>
        <w:i/>
        <w:szCs w:val="28"/>
      </w:rPr>
    </w:pPr>
  </w:p>
  <w:p w14:paraId="4A66DFFF" w14:textId="77777777" w:rsidR="001564D1" w:rsidRDefault="001564D1">
    <w:pPr>
      <w:pStyle w:val="En-tte"/>
      <w:tabs>
        <w:tab w:val="clear" w:pos="4536"/>
        <w:tab w:val="center" w:pos="5954"/>
      </w:tabs>
      <w:jc w:val="center"/>
      <w:rPr>
        <w:rFonts w:ascii="Tahoma" w:hAnsi="Tahoma" w:cs="Tahoma"/>
        <w:b/>
        <w:i/>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9B3FAD"/>
    <w:multiLevelType w:val="multilevel"/>
    <w:tmpl w:val="287A55A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54910B63"/>
    <w:multiLevelType w:val="multilevel"/>
    <w:tmpl w:val="FC48F790"/>
    <w:styleLink w:val="WW8Num4"/>
    <w:lvl w:ilvl="0">
      <w:start w:val="1"/>
      <w:numFmt w:val="decimal"/>
      <w:lvlText w:val="%1."/>
      <w:lvlJc w:val="left"/>
      <w:pPr>
        <w:ind w:left="720" w:hanging="360"/>
      </w:pPr>
      <w:rPr>
        <w:rFonts w:ascii="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4D5465E"/>
    <w:multiLevelType w:val="multilevel"/>
    <w:tmpl w:val="90A0DD80"/>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555F5F75"/>
    <w:multiLevelType w:val="multilevel"/>
    <w:tmpl w:val="928A3664"/>
    <w:styleLink w:val="WW8Num2"/>
    <w:lvl w:ilvl="0">
      <w:start w:val="1"/>
      <w:numFmt w:val="decimal"/>
      <w:lvlText w:val="%1."/>
      <w:lvlJc w:val="left"/>
      <w:pPr>
        <w:ind w:left="720" w:hanging="360"/>
      </w:pPr>
      <w:rPr>
        <w:rFonts w:ascii="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BB7755"/>
    <w:multiLevelType w:val="multilevel"/>
    <w:tmpl w:val="AD5E9016"/>
    <w:styleLink w:val="WW8Num3"/>
    <w:lvl w:ilvl="0">
      <w:start w:val="1"/>
      <w:numFmt w:val="decimal"/>
      <w:lvlText w:val="%1."/>
      <w:lvlJc w:val="left"/>
      <w:pPr>
        <w:ind w:left="720" w:hanging="360"/>
      </w:pPr>
      <w:rPr>
        <w:rFonts w:ascii="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D3620EC"/>
    <w:multiLevelType w:val="multilevel"/>
    <w:tmpl w:val="7AB0238C"/>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684B5FB6"/>
    <w:multiLevelType w:val="multilevel"/>
    <w:tmpl w:val="2A9299F6"/>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686076B3"/>
    <w:multiLevelType w:val="multilevel"/>
    <w:tmpl w:val="F1FE2508"/>
    <w:styleLink w:val="WW8Num1"/>
    <w:lvl w:ilvl="0">
      <w:start w:val="1"/>
      <w:numFmt w:val="none"/>
      <w:suff w:val="nothing"/>
      <w:lvlText w:val="%1"/>
      <w:lvlJc w:val="left"/>
      <w:pPr>
        <w:ind w:left="432" w:hanging="432"/>
      </w:pPr>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8" w15:restartNumberingAfterBreak="0">
    <w:nsid w:val="6E033DB8"/>
    <w:multiLevelType w:val="multilevel"/>
    <w:tmpl w:val="1902B6E4"/>
    <w:styleLink w:val="WW8Num5"/>
    <w:lvl w:ilvl="0">
      <w:start w:val="1"/>
      <w:numFmt w:val="decimal"/>
      <w:lvlText w:val="%1."/>
      <w:lvlJc w:val="left"/>
      <w:pPr>
        <w:ind w:left="720" w:hanging="360"/>
      </w:pPr>
      <w:rPr>
        <w:rFonts w:ascii="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5957504">
    <w:abstractNumId w:val="7"/>
  </w:num>
  <w:num w:numId="2" w16cid:durableId="128205930">
    <w:abstractNumId w:val="3"/>
  </w:num>
  <w:num w:numId="3" w16cid:durableId="143281258">
    <w:abstractNumId w:val="4"/>
  </w:num>
  <w:num w:numId="4" w16cid:durableId="17387988">
    <w:abstractNumId w:val="1"/>
  </w:num>
  <w:num w:numId="5" w16cid:durableId="1614484463">
    <w:abstractNumId w:val="8"/>
  </w:num>
  <w:num w:numId="6" w16cid:durableId="77675594">
    <w:abstractNumId w:val="5"/>
  </w:num>
  <w:num w:numId="7" w16cid:durableId="111366121">
    <w:abstractNumId w:val="0"/>
  </w:num>
  <w:num w:numId="8" w16cid:durableId="379523475">
    <w:abstractNumId w:val="2"/>
  </w:num>
  <w:num w:numId="9" w16cid:durableId="143860823">
    <w:abstractNumId w:val="6"/>
  </w:num>
  <w:num w:numId="10" w16cid:durableId="558514843">
    <w:abstractNumId w:val="5"/>
    <w:lvlOverride w:ilvl="0">
      <w:startOverride w:val="1"/>
    </w:lvlOverride>
  </w:num>
  <w:num w:numId="11" w16cid:durableId="1656910716">
    <w:abstractNumId w:val="0"/>
    <w:lvlOverride w:ilvl="0">
      <w:startOverride w:val="1"/>
    </w:lvlOverride>
  </w:num>
  <w:num w:numId="12" w16cid:durableId="444009312">
    <w:abstractNumId w:val="2"/>
    <w:lvlOverride w:ilvl="0">
      <w:startOverride w:val="1"/>
    </w:lvlOverride>
  </w:num>
  <w:num w:numId="13" w16cid:durableId="2074741895">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042"/>
    <w:rsid w:val="00022265"/>
    <w:rsid w:val="00083EFA"/>
    <w:rsid w:val="000B1CE4"/>
    <w:rsid w:val="000B2ED0"/>
    <w:rsid w:val="000E1CAC"/>
    <w:rsid w:val="00111338"/>
    <w:rsid w:val="001115AD"/>
    <w:rsid w:val="00124C0B"/>
    <w:rsid w:val="00132439"/>
    <w:rsid w:val="0014541F"/>
    <w:rsid w:val="001564D1"/>
    <w:rsid w:val="001A21F0"/>
    <w:rsid w:val="001C5423"/>
    <w:rsid w:val="001C7665"/>
    <w:rsid w:val="00214066"/>
    <w:rsid w:val="002336A0"/>
    <w:rsid w:val="002A387E"/>
    <w:rsid w:val="002C13B0"/>
    <w:rsid w:val="002C5C3C"/>
    <w:rsid w:val="003448A5"/>
    <w:rsid w:val="003C445C"/>
    <w:rsid w:val="003F327B"/>
    <w:rsid w:val="00427ACD"/>
    <w:rsid w:val="00430042"/>
    <w:rsid w:val="00446D3E"/>
    <w:rsid w:val="004572E3"/>
    <w:rsid w:val="004B282B"/>
    <w:rsid w:val="004C3E86"/>
    <w:rsid w:val="005546A3"/>
    <w:rsid w:val="005B57AD"/>
    <w:rsid w:val="00626FE7"/>
    <w:rsid w:val="00672C9F"/>
    <w:rsid w:val="006A4D54"/>
    <w:rsid w:val="007073CC"/>
    <w:rsid w:val="00746A73"/>
    <w:rsid w:val="0075161F"/>
    <w:rsid w:val="007948EC"/>
    <w:rsid w:val="007C3903"/>
    <w:rsid w:val="0081674D"/>
    <w:rsid w:val="00844C50"/>
    <w:rsid w:val="0087507A"/>
    <w:rsid w:val="008A1B54"/>
    <w:rsid w:val="008E364C"/>
    <w:rsid w:val="00900327"/>
    <w:rsid w:val="009248BE"/>
    <w:rsid w:val="00927C6E"/>
    <w:rsid w:val="00956D65"/>
    <w:rsid w:val="00996927"/>
    <w:rsid w:val="009A183E"/>
    <w:rsid w:val="009B2876"/>
    <w:rsid w:val="009C7B3B"/>
    <w:rsid w:val="009F1C8D"/>
    <w:rsid w:val="00A218EA"/>
    <w:rsid w:val="00A24BF9"/>
    <w:rsid w:val="00A270E7"/>
    <w:rsid w:val="00A37A57"/>
    <w:rsid w:val="00A83399"/>
    <w:rsid w:val="00BA18AC"/>
    <w:rsid w:val="00BA6338"/>
    <w:rsid w:val="00BD7983"/>
    <w:rsid w:val="00C14209"/>
    <w:rsid w:val="00C87C2C"/>
    <w:rsid w:val="00CB6387"/>
    <w:rsid w:val="00D17C66"/>
    <w:rsid w:val="00D54E62"/>
    <w:rsid w:val="00D84B10"/>
    <w:rsid w:val="00DE32F2"/>
    <w:rsid w:val="00E01D06"/>
    <w:rsid w:val="00E0422E"/>
    <w:rsid w:val="00E66BA7"/>
    <w:rsid w:val="00E70AAC"/>
    <w:rsid w:val="00EA0854"/>
    <w:rsid w:val="00EC7C41"/>
    <w:rsid w:val="00EF777B"/>
    <w:rsid w:val="00F018B8"/>
    <w:rsid w:val="00F43C4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E5FBE"/>
  <w15:docId w15:val="{BEB80D11-7576-4813-B8E0-9521BC39F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Lucida Sans"/>
        <w:kern w:val="3"/>
        <w:sz w:val="24"/>
        <w:szCs w:val="24"/>
        <w:lang w:val="fr-B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Standard"/>
    <w:next w:val="Textbody"/>
    <w:uiPriority w:val="9"/>
    <w:qFormat/>
    <w:pPr>
      <w:spacing w:before="280" w:after="280"/>
      <w:outlineLvl w:val="0"/>
    </w:pPr>
    <w:rPr>
      <w:rFonts w:ascii="Arial Unicode MS" w:eastAsia="Arial Unicode MS" w:hAnsi="Arial Unicode MS" w:cs="Arial Unicode MS"/>
      <w:b/>
      <w:bCs/>
      <w:sz w:val="48"/>
      <w:szCs w:val="48"/>
    </w:rPr>
  </w:style>
  <w:style w:type="paragraph" w:styleId="Titre3">
    <w:name w:val="heading 3"/>
    <w:basedOn w:val="Heading"/>
    <w:next w:val="Textbody"/>
    <w:uiPriority w:val="9"/>
    <w:semiHidden/>
    <w:unhideWhenUsed/>
    <w:qFormat/>
    <w:pPr>
      <w:spacing w:before="14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pPr>
    <w:rPr>
      <w:rFonts w:eastAsia="Times New Roman" w:cs="Times New Roman"/>
      <w:lang w:val="fr-FR" w:bidi="ar-SA"/>
    </w:rPr>
  </w:style>
  <w:style w:type="paragraph" w:customStyle="1" w:styleId="Heading">
    <w:name w:val="Heading"/>
    <w:basedOn w:val="Standard"/>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Headinguser">
    <w:name w:val="Heading (user)"/>
    <w:basedOn w:val="Standard"/>
    <w:next w:val="Textbody"/>
    <w:pPr>
      <w:keepNext/>
      <w:spacing w:before="240" w:after="120"/>
    </w:pPr>
    <w:rPr>
      <w:rFonts w:ascii="Liberation Sans" w:eastAsia="Arial Unicode MS" w:hAnsi="Liberation Sans" w:cs="Arial Unicode MS"/>
      <w:sz w:val="28"/>
      <w:szCs w:val="28"/>
    </w:rPr>
  </w:style>
  <w:style w:type="paragraph" w:styleId="Sansinterligne">
    <w:name w:val="No Spacing"/>
    <w:pPr>
      <w:widowControl/>
    </w:pPr>
    <w:rPr>
      <w:rFonts w:ascii="Calibri" w:eastAsia="Calibri" w:hAnsi="Calibri" w:cs="Calibri"/>
      <w:sz w:val="22"/>
      <w:szCs w:val="22"/>
      <w:lang w:bidi="ar-SA"/>
    </w:rPr>
  </w:style>
  <w:style w:type="paragraph" w:styleId="En-tte">
    <w:name w:val="header"/>
    <w:basedOn w:val="Standard"/>
    <w:pPr>
      <w:tabs>
        <w:tab w:val="center" w:pos="4536"/>
        <w:tab w:val="right" w:pos="9072"/>
      </w:tabs>
    </w:pPr>
    <w:rPr>
      <w:sz w:val="20"/>
      <w:szCs w:val="20"/>
    </w:rPr>
  </w:style>
  <w:style w:type="paragraph" w:styleId="Pieddepage">
    <w:name w:val="footer"/>
    <w:basedOn w:val="Standard"/>
    <w:pPr>
      <w:tabs>
        <w:tab w:val="center" w:pos="4536"/>
        <w:tab w:val="right" w:pos="9072"/>
      </w:tabs>
    </w:pPr>
    <w:rPr>
      <w:sz w:val="20"/>
      <w:szCs w:val="20"/>
    </w:rPr>
  </w:style>
  <w:style w:type="paragraph" w:customStyle="1" w:styleId="TableContentsuser">
    <w:name w:val="Table Contents (user)"/>
    <w:basedOn w:val="Standard"/>
    <w:pPr>
      <w:suppressLineNumbers/>
    </w:pPr>
  </w:style>
  <w:style w:type="paragraph" w:customStyle="1" w:styleId="TableHeadinguser">
    <w:name w:val="Table Heading (user)"/>
    <w:basedOn w:val="TableContentsuser"/>
    <w:pPr>
      <w:jc w:val="center"/>
    </w:pPr>
    <w:rPr>
      <w:b/>
      <w:bCs/>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Citations">
    <w:name w:val="Citations"/>
    <w:basedOn w:val="Standard"/>
    <w:pPr>
      <w:spacing w:after="283"/>
      <w:ind w:left="567" w:right="567"/>
    </w:pPr>
  </w:style>
  <w:style w:type="paragraph" w:styleId="Paragraphedeliste">
    <w:name w:val="List Paragraph"/>
    <w:basedOn w:val="Standard"/>
    <w:pPr>
      <w:spacing w:after="200"/>
      <w:ind w:left="720"/>
    </w:p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b/>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hAnsi="Arial" w:cs="Arial"/>
      <w:b/>
      <w:sz w:val="24"/>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b/>
      <w:sz w:val="24"/>
      <w:szCs w:val="24"/>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Arial" w:hAnsi="Arial" w:cs="Arial"/>
      <w:b/>
      <w:sz w:val="24"/>
      <w:szCs w:val="24"/>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Policepardfaut1">
    <w:name w:val="Police par défaut1"/>
  </w:style>
  <w:style w:type="character" w:customStyle="1" w:styleId="Internetlink">
    <w:name w:val="Internet link"/>
    <w:rPr>
      <w:color w:val="0000FF"/>
      <w:u w:val="single"/>
    </w:rPr>
  </w:style>
  <w:style w:type="character" w:customStyle="1" w:styleId="NumberingSymbols">
    <w:name w:val="Numbering Symbols"/>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Num1">
    <w:name w:val="WWNum1"/>
    <w:basedOn w:val="Aucuneliste"/>
    <w:pPr>
      <w:numPr>
        <w:numId w:val="6"/>
      </w:numPr>
    </w:pPr>
  </w:style>
  <w:style w:type="numbering" w:customStyle="1" w:styleId="WWNum2">
    <w:name w:val="WWNum2"/>
    <w:basedOn w:val="Aucuneliste"/>
    <w:pPr>
      <w:numPr>
        <w:numId w:val="7"/>
      </w:numPr>
    </w:pPr>
  </w:style>
  <w:style w:type="numbering" w:customStyle="1" w:styleId="WWNum3">
    <w:name w:val="WWNum3"/>
    <w:basedOn w:val="Aucuneliste"/>
    <w:pPr>
      <w:numPr>
        <w:numId w:val="8"/>
      </w:numPr>
    </w:pPr>
  </w:style>
  <w:style w:type="numbering" w:customStyle="1" w:styleId="WWNum4">
    <w:name w:val="WWNum4"/>
    <w:basedOn w:val="Aucuneliste"/>
    <w:pPr>
      <w:numPr>
        <w:numId w:val="9"/>
      </w:numPr>
    </w:pPr>
  </w:style>
  <w:style w:type="character" w:styleId="Lienhypertexte">
    <w:name w:val="Hyperlink"/>
    <w:basedOn w:val="Policepardfaut"/>
    <w:uiPriority w:val="99"/>
    <w:unhideWhenUsed/>
    <w:rsid w:val="00BA18AC"/>
    <w:rPr>
      <w:color w:val="467886" w:themeColor="hyperlink"/>
      <w:u w:val="single"/>
    </w:rPr>
  </w:style>
  <w:style w:type="character" w:styleId="Mentionnonrsolue">
    <w:name w:val="Unresolved Mention"/>
    <w:basedOn w:val="Policepardfaut"/>
    <w:uiPriority w:val="99"/>
    <w:semiHidden/>
    <w:unhideWhenUsed/>
    <w:rsid w:val="00BA1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25B41A87BDC048A5FF0F21BEE16431" ma:contentTypeVersion="12" ma:contentTypeDescription="Crée un document." ma:contentTypeScope="" ma:versionID="7c75d0ab324977f83c7d708ed3f531dd">
  <xsd:schema xmlns:xsd="http://www.w3.org/2001/XMLSchema" xmlns:xs="http://www.w3.org/2001/XMLSchema" xmlns:p="http://schemas.microsoft.com/office/2006/metadata/properties" xmlns:ns2="6a2e9cfb-6044-445e-bd8f-039e17c7d95e" xmlns:ns3="60d8964b-4c82-4ad7-b139-7e0db59790db" targetNamespace="http://schemas.microsoft.com/office/2006/metadata/properties" ma:root="true" ma:fieldsID="031268cc050720ec4243383406f900ed" ns2:_="" ns3:_="">
    <xsd:import namespace="6a2e9cfb-6044-445e-bd8f-039e17c7d95e"/>
    <xsd:import namespace="60d8964b-4c82-4ad7-b139-7e0db59790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e9cfb-6044-445e-bd8f-039e17c7d9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d4eab9ee-a4e1-43b2-b454-2d9d62f7643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d8964b-4c82-4ad7-b139-7e0db59790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f45bf4f-72dd-4d4d-bccf-a006e20c0a51}" ma:internalName="TaxCatchAll" ma:showField="CatchAllData" ma:web="60d8964b-4c82-4ad7-b139-7e0db59790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2e9cfb-6044-445e-bd8f-039e17c7d95e">
      <Terms xmlns="http://schemas.microsoft.com/office/infopath/2007/PartnerControls"/>
    </lcf76f155ced4ddcb4097134ff3c332f>
    <TaxCatchAll xmlns="60d8964b-4c82-4ad7-b139-7e0db59790db" xsi:nil="true"/>
  </documentManagement>
</p:properties>
</file>

<file path=customXml/itemProps1.xml><?xml version="1.0" encoding="utf-8"?>
<ds:datastoreItem xmlns:ds="http://schemas.openxmlformats.org/officeDocument/2006/customXml" ds:itemID="{6BF31EB6-E58D-429B-A8FB-E0A61816FD32}"/>
</file>

<file path=customXml/itemProps2.xml><?xml version="1.0" encoding="utf-8"?>
<ds:datastoreItem xmlns:ds="http://schemas.openxmlformats.org/officeDocument/2006/customXml" ds:itemID="{4A4C3C49-F2BB-4703-A882-F87F9CA03B64}"/>
</file>

<file path=customXml/itemProps3.xml><?xml version="1.0" encoding="utf-8"?>
<ds:datastoreItem xmlns:ds="http://schemas.openxmlformats.org/officeDocument/2006/customXml" ds:itemID="{0481FBFC-92C4-450B-ABA3-C2CC9086762B}"/>
</file>

<file path=docProps/app.xml><?xml version="1.0" encoding="utf-8"?>
<Properties xmlns="http://schemas.openxmlformats.org/officeDocument/2006/extended-properties" xmlns:vt="http://schemas.openxmlformats.org/officeDocument/2006/docPropsVTypes">
  <Template>Normal</Template>
  <TotalTime>0</TotalTime>
  <Pages>1</Pages>
  <Words>526</Words>
  <Characters>2893</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Alexandre PEETERS</dc:creator>
  <cp:lastModifiedBy>Christine Fiasse</cp:lastModifiedBy>
  <cp:revision>2</cp:revision>
  <cp:lastPrinted>2015-03-09T12:19:00Z</cp:lastPrinted>
  <dcterms:created xsi:type="dcterms:W3CDTF">2026-04-28T10:26:00Z</dcterms:created>
  <dcterms:modified xsi:type="dcterms:W3CDTF">2026-04-28T10:26:00Z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0x010100E425B41A87BDC048A5FF0F21BEE16431</vt:lpwstr>
  </property>
</Properties>
</file>